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DC9" w:rsidRDefault="009626FF">
      <w:pPr>
        <w:ind w:right="8"/>
        <w:jc w:val="center"/>
        <w:rPr>
          <w:sz w:val="20"/>
          <w:szCs w:val="20"/>
        </w:rPr>
      </w:pPr>
      <w:bookmarkStart w:id="0" w:name="page1"/>
      <w:bookmarkEnd w:id="0"/>
      <w:r>
        <w:rPr>
          <w:rFonts w:eastAsia="Times New Roman"/>
          <w:b/>
          <w:bCs/>
          <w:sz w:val="56"/>
          <w:szCs w:val="56"/>
        </w:rPr>
        <w:t>ΠΑΓΚΟΣΜΙΑ ΗΜΕΡΑ</w:t>
      </w:r>
    </w:p>
    <w:p w:rsidR="00525DC9" w:rsidRDefault="00525DC9">
      <w:pPr>
        <w:spacing w:line="212" w:lineRule="exact"/>
        <w:rPr>
          <w:sz w:val="24"/>
          <w:szCs w:val="24"/>
        </w:rPr>
      </w:pPr>
    </w:p>
    <w:p w:rsidR="00525DC9" w:rsidRDefault="009626FF">
      <w:pPr>
        <w:ind w:right="-11"/>
        <w:jc w:val="center"/>
        <w:rPr>
          <w:sz w:val="20"/>
          <w:szCs w:val="20"/>
        </w:rPr>
      </w:pPr>
      <w:r>
        <w:rPr>
          <w:rFonts w:eastAsia="Times New Roman"/>
          <w:b/>
          <w:bCs/>
          <w:sz w:val="56"/>
          <w:szCs w:val="56"/>
        </w:rPr>
        <w:t>ΣΠΑΝΙΩΝ ΠΑΘΗΣΕΩΝ</w:t>
      </w:r>
    </w:p>
    <w:p w:rsidR="00525DC9" w:rsidRDefault="00525DC9">
      <w:pPr>
        <w:spacing w:line="204" w:lineRule="exact"/>
        <w:rPr>
          <w:sz w:val="24"/>
          <w:szCs w:val="24"/>
        </w:rPr>
      </w:pPr>
    </w:p>
    <w:p w:rsidR="00525DC9" w:rsidRDefault="009626FF">
      <w:pPr>
        <w:ind w:right="-11"/>
        <w:jc w:val="center"/>
        <w:rPr>
          <w:sz w:val="20"/>
          <w:szCs w:val="20"/>
        </w:rPr>
      </w:pPr>
      <w:r>
        <w:rPr>
          <w:rFonts w:eastAsia="Times New Roman"/>
          <w:sz w:val="32"/>
          <w:szCs w:val="32"/>
        </w:rPr>
        <w:t>29 ΦΕΒΡΟΥΑΡΙΟΥ 2020</w:t>
      </w:r>
    </w:p>
    <w:p w:rsidR="00525DC9" w:rsidRDefault="009626FF">
      <w:pPr>
        <w:spacing w:line="20" w:lineRule="exact"/>
        <w:rPr>
          <w:sz w:val="24"/>
          <w:szCs w:val="24"/>
        </w:rPr>
      </w:pPr>
      <w:r>
        <w:rPr>
          <w:noProof/>
          <w:sz w:val="24"/>
          <w:szCs w:val="24"/>
        </w:rPr>
        <w:drawing>
          <wp:anchor distT="0" distB="0" distL="114300" distR="114300" simplePos="0" relativeHeight="251654144" behindDoc="1" locked="0" layoutInCell="0" allowOverlap="1">
            <wp:simplePos x="0" y="0"/>
            <wp:positionH relativeFrom="column">
              <wp:posOffset>228600</wp:posOffset>
            </wp:positionH>
            <wp:positionV relativeFrom="paragraph">
              <wp:posOffset>480060</wp:posOffset>
            </wp:positionV>
            <wp:extent cx="5275580" cy="30378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blip>
                    <a:srcRect/>
                    <a:stretch>
                      <a:fillRect/>
                    </a:stretch>
                  </pic:blipFill>
                  <pic:spPr bwMode="auto">
                    <a:xfrm>
                      <a:off x="0" y="0"/>
                      <a:ext cx="5275580" cy="3037840"/>
                    </a:xfrm>
                    <a:prstGeom prst="rect">
                      <a:avLst/>
                    </a:prstGeom>
                    <a:noFill/>
                  </pic:spPr>
                </pic:pic>
              </a:graphicData>
            </a:graphic>
          </wp:anchor>
        </w:drawing>
      </w:r>
    </w:p>
    <w:p w:rsidR="00525DC9" w:rsidRDefault="00525DC9">
      <w:pPr>
        <w:spacing w:line="200" w:lineRule="exact"/>
        <w:rPr>
          <w:sz w:val="24"/>
          <w:szCs w:val="24"/>
        </w:rPr>
      </w:pPr>
    </w:p>
    <w:p w:rsidR="00525DC9" w:rsidRDefault="00525DC9">
      <w:pPr>
        <w:spacing w:line="200" w:lineRule="exact"/>
        <w:rPr>
          <w:sz w:val="24"/>
          <w:szCs w:val="24"/>
        </w:rPr>
      </w:pPr>
    </w:p>
    <w:p w:rsidR="00525DC9" w:rsidRDefault="00525DC9">
      <w:pPr>
        <w:spacing w:line="200" w:lineRule="exact"/>
        <w:rPr>
          <w:sz w:val="24"/>
          <w:szCs w:val="24"/>
        </w:rPr>
      </w:pPr>
    </w:p>
    <w:p w:rsidR="00525DC9" w:rsidRDefault="00525DC9">
      <w:pPr>
        <w:spacing w:line="200" w:lineRule="exact"/>
        <w:rPr>
          <w:sz w:val="24"/>
          <w:szCs w:val="24"/>
        </w:rPr>
      </w:pPr>
    </w:p>
    <w:p w:rsidR="00525DC9" w:rsidRDefault="00525DC9">
      <w:pPr>
        <w:spacing w:line="200" w:lineRule="exact"/>
        <w:rPr>
          <w:sz w:val="24"/>
          <w:szCs w:val="24"/>
        </w:rPr>
      </w:pPr>
    </w:p>
    <w:p w:rsidR="00525DC9" w:rsidRDefault="00525DC9">
      <w:pPr>
        <w:spacing w:line="200" w:lineRule="exact"/>
        <w:rPr>
          <w:sz w:val="24"/>
          <w:szCs w:val="24"/>
        </w:rPr>
      </w:pPr>
    </w:p>
    <w:p w:rsidR="00525DC9" w:rsidRDefault="00525DC9">
      <w:pPr>
        <w:spacing w:line="200" w:lineRule="exact"/>
        <w:rPr>
          <w:sz w:val="24"/>
          <w:szCs w:val="24"/>
        </w:rPr>
      </w:pPr>
    </w:p>
    <w:p w:rsidR="00525DC9" w:rsidRDefault="00525DC9">
      <w:pPr>
        <w:spacing w:line="200" w:lineRule="exact"/>
        <w:rPr>
          <w:sz w:val="24"/>
          <w:szCs w:val="24"/>
        </w:rPr>
      </w:pPr>
    </w:p>
    <w:p w:rsidR="00525DC9" w:rsidRDefault="00525DC9">
      <w:pPr>
        <w:spacing w:line="200" w:lineRule="exact"/>
        <w:rPr>
          <w:sz w:val="24"/>
          <w:szCs w:val="24"/>
        </w:rPr>
      </w:pPr>
    </w:p>
    <w:p w:rsidR="00525DC9" w:rsidRDefault="00525DC9">
      <w:pPr>
        <w:spacing w:line="200" w:lineRule="exact"/>
        <w:rPr>
          <w:sz w:val="24"/>
          <w:szCs w:val="24"/>
        </w:rPr>
      </w:pPr>
    </w:p>
    <w:p w:rsidR="00525DC9" w:rsidRDefault="00525DC9">
      <w:pPr>
        <w:spacing w:line="200" w:lineRule="exact"/>
        <w:rPr>
          <w:sz w:val="24"/>
          <w:szCs w:val="24"/>
        </w:rPr>
      </w:pPr>
    </w:p>
    <w:p w:rsidR="00525DC9" w:rsidRDefault="00525DC9">
      <w:pPr>
        <w:spacing w:line="200" w:lineRule="exact"/>
        <w:rPr>
          <w:sz w:val="24"/>
          <w:szCs w:val="24"/>
        </w:rPr>
      </w:pPr>
    </w:p>
    <w:p w:rsidR="00525DC9" w:rsidRDefault="00525DC9">
      <w:pPr>
        <w:spacing w:line="200" w:lineRule="exact"/>
        <w:rPr>
          <w:sz w:val="24"/>
          <w:szCs w:val="24"/>
        </w:rPr>
      </w:pPr>
    </w:p>
    <w:p w:rsidR="00525DC9" w:rsidRDefault="00525DC9">
      <w:pPr>
        <w:spacing w:line="200" w:lineRule="exact"/>
        <w:rPr>
          <w:sz w:val="24"/>
          <w:szCs w:val="24"/>
        </w:rPr>
      </w:pPr>
    </w:p>
    <w:p w:rsidR="00525DC9" w:rsidRDefault="00525DC9">
      <w:pPr>
        <w:spacing w:line="200" w:lineRule="exact"/>
        <w:rPr>
          <w:sz w:val="24"/>
          <w:szCs w:val="24"/>
        </w:rPr>
      </w:pPr>
    </w:p>
    <w:p w:rsidR="00525DC9" w:rsidRDefault="00525DC9">
      <w:pPr>
        <w:spacing w:line="200" w:lineRule="exact"/>
        <w:rPr>
          <w:sz w:val="24"/>
          <w:szCs w:val="24"/>
        </w:rPr>
      </w:pPr>
    </w:p>
    <w:p w:rsidR="00525DC9" w:rsidRDefault="00525DC9">
      <w:pPr>
        <w:spacing w:line="200" w:lineRule="exact"/>
        <w:rPr>
          <w:sz w:val="24"/>
          <w:szCs w:val="24"/>
        </w:rPr>
      </w:pPr>
    </w:p>
    <w:p w:rsidR="00525DC9" w:rsidRDefault="00525DC9">
      <w:pPr>
        <w:spacing w:line="200" w:lineRule="exact"/>
        <w:rPr>
          <w:sz w:val="24"/>
          <w:szCs w:val="24"/>
        </w:rPr>
      </w:pPr>
    </w:p>
    <w:p w:rsidR="00525DC9" w:rsidRDefault="00525DC9">
      <w:pPr>
        <w:spacing w:line="200" w:lineRule="exact"/>
        <w:rPr>
          <w:sz w:val="24"/>
          <w:szCs w:val="24"/>
        </w:rPr>
      </w:pPr>
    </w:p>
    <w:p w:rsidR="00525DC9" w:rsidRDefault="00525DC9">
      <w:pPr>
        <w:spacing w:line="200" w:lineRule="exact"/>
        <w:rPr>
          <w:sz w:val="24"/>
          <w:szCs w:val="24"/>
        </w:rPr>
      </w:pPr>
    </w:p>
    <w:p w:rsidR="00525DC9" w:rsidRDefault="00525DC9">
      <w:pPr>
        <w:spacing w:line="200" w:lineRule="exact"/>
        <w:rPr>
          <w:sz w:val="24"/>
          <w:szCs w:val="24"/>
        </w:rPr>
      </w:pPr>
    </w:p>
    <w:p w:rsidR="00525DC9" w:rsidRDefault="00525DC9">
      <w:pPr>
        <w:spacing w:line="200" w:lineRule="exact"/>
        <w:rPr>
          <w:sz w:val="24"/>
          <w:szCs w:val="24"/>
        </w:rPr>
      </w:pPr>
    </w:p>
    <w:p w:rsidR="00525DC9" w:rsidRDefault="00525DC9">
      <w:pPr>
        <w:spacing w:line="200" w:lineRule="exact"/>
        <w:rPr>
          <w:sz w:val="24"/>
          <w:szCs w:val="24"/>
        </w:rPr>
      </w:pPr>
    </w:p>
    <w:p w:rsidR="00525DC9" w:rsidRDefault="00525DC9">
      <w:pPr>
        <w:spacing w:line="200" w:lineRule="exact"/>
        <w:rPr>
          <w:sz w:val="24"/>
          <w:szCs w:val="24"/>
        </w:rPr>
      </w:pPr>
    </w:p>
    <w:p w:rsidR="00525DC9" w:rsidRDefault="00525DC9">
      <w:pPr>
        <w:spacing w:line="200" w:lineRule="exact"/>
        <w:rPr>
          <w:sz w:val="24"/>
          <w:szCs w:val="24"/>
        </w:rPr>
      </w:pPr>
    </w:p>
    <w:p w:rsidR="00525DC9" w:rsidRDefault="00525DC9">
      <w:pPr>
        <w:spacing w:line="200" w:lineRule="exact"/>
        <w:rPr>
          <w:sz w:val="24"/>
          <w:szCs w:val="24"/>
        </w:rPr>
      </w:pPr>
    </w:p>
    <w:p w:rsidR="00525DC9" w:rsidRDefault="00525DC9">
      <w:pPr>
        <w:spacing w:line="200" w:lineRule="exact"/>
        <w:rPr>
          <w:sz w:val="24"/>
          <w:szCs w:val="24"/>
        </w:rPr>
      </w:pPr>
    </w:p>
    <w:p w:rsidR="00525DC9" w:rsidRDefault="00525DC9">
      <w:pPr>
        <w:spacing w:line="200" w:lineRule="exact"/>
        <w:rPr>
          <w:sz w:val="24"/>
          <w:szCs w:val="24"/>
        </w:rPr>
      </w:pPr>
    </w:p>
    <w:p w:rsidR="00525DC9" w:rsidRDefault="00525DC9">
      <w:pPr>
        <w:spacing w:line="200" w:lineRule="exact"/>
        <w:rPr>
          <w:sz w:val="24"/>
          <w:szCs w:val="24"/>
        </w:rPr>
      </w:pPr>
    </w:p>
    <w:p w:rsidR="00525DC9" w:rsidRDefault="00525DC9">
      <w:pPr>
        <w:spacing w:line="200" w:lineRule="exact"/>
        <w:rPr>
          <w:sz w:val="24"/>
          <w:szCs w:val="24"/>
        </w:rPr>
      </w:pPr>
    </w:p>
    <w:p w:rsidR="00525DC9" w:rsidRDefault="00525DC9">
      <w:pPr>
        <w:spacing w:line="200" w:lineRule="exact"/>
        <w:rPr>
          <w:sz w:val="24"/>
          <w:szCs w:val="24"/>
        </w:rPr>
      </w:pPr>
    </w:p>
    <w:p w:rsidR="00525DC9" w:rsidRDefault="00525DC9">
      <w:pPr>
        <w:spacing w:line="200" w:lineRule="exact"/>
        <w:rPr>
          <w:sz w:val="24"/>
          <w:szCs w:val="24"/>
        </w:rPr>
      </w:pPr>
    </w:p>
    <w:p w:rsidR="00525DC9" w:rsidRDefault="00525DC9">
      <w:pPr>
        <w:spacing w:line="200" w:lineRule="exact"/>
        <w:rPr>
          <w:sz w:val="24"/>
          <w:szCs w:val="24"/>
        </w:rPr>
      </w:pPr>
    </w:p>
    <w:p w:rsidR="00525DC9" w:rsidRDefault="00525DC9">
      <w:pPr>
        <w:spacing w:line="216" w:lineRule="exact"/>
        <w:rPr>
          <w:sz w:val="24"/>
          <w:szCs w:val="24"/>
        </w:rPr>
      </w:pPr>
    </w:p>
    <w:p w:rsidR="00525DC9" w:rsidRDefault="009626FF">
      <w:pPr>
        <w:ind w:right="-11"/>
        <w:jc w:val="center"/>
        <w:rPr>
          <w:sz w:val="20"/>
          <w:szCs w:val="20"/>
        </w:rPr>
      </w:pPr>
      <w:r>
        <w:rPr>
          <w:rFonts w:eastAsia="Times New Roman"/>
          <w:sz w:val="28"/>
          <w:szCs w:val="28"/>
        </w:rPr>
        <w:t>ΕΙΣΑΙ ΜΟΝΑΔΙΚΟΣ…! ΕΙΣΑΙ ΣΠΑΝΙΟΣ…!</w:t>
      </w:r>
    </w:p>
    <w:p w:rsidR="00525DC9" w:rsidRDefault="00525DC9">
      <w:pPr>
        <w:spacing w:line="200" w:lineRule="exact"/>
        <w:rPr>
          <w:sz w:val="24"/>
          <w:szCs w:val="24"/>
        </w:rPr>
      </w:pPr>
    </w:p>
    <w:p w:rsidR="00525DC9" w:rsidRDefault="00525DC9">
      <w:pPr>
        <w:spacing w:line="200" w:lineRule="exact"/>
        <w:rPr>
          <w:sz w:val="24"/>
          <w:szCs w:val="24"/>
        </w:rPr>
      </w:pPr>
    </w:p>
    <w:p w:rsidR="00525DC9" w:rsidRDefault="00525DC9">
      <w:pPr>
        <w:spacing w:line="302" w:lineRule="exact"/>
        <w:rPr>
          <w:sz w:val="24"/>
          <w:szCs w:val="24"/>
        </w:rPr>
      </w:pPr>
    </w:p>
    <w:p w:rsidR="00525DC9" w:rsidRDefault="009626FF">
      <w:pPr>
        <w:ind w:right="8"/>
        <w:jc w:val="center"/>
        <w:rPr>
          <w:sz w:val="20"/>
          <w:szCs w:val="20"/>
        </w:rPr>
      </w:pPr>
      <w:r>
        <w:rPr>
          <w:rFonts w:eastAsia="Times New Roman"/>
          <w:b/>
          <w:bCs/>
          <w:sz w:val="28"/>
          <w:szCs w:val="28"/>
        </w:rPr>
        <w:t>ΚΟΙΝΗ ΔΡΑΣΗ: «ΩΡΙΩΝ»</w:t>
      </w:r>
    </w:p>
    <w:p w:rsidR="00525DC9" w:rsidRDefault="00525DC9">
      <w:pPr>
        <w:spacing w:line="200" w:lineRule="exact"/>
        <w:rPr>
          <w:sz w:val="24"/>
          <w:szCs w:val="24"/>
        </w:rPr>
      </w:pPr>
    </w:p>
    <w:p w:rsidR="00525DC9" w:rsidRDefault="00525DC9">
      <w:pPr>
        <w:spacing w:line="200" w:lineRule="exact"/>
        <w:rPr>
          <w:sz w:val="24"/>
          <w:szCs w:val="24"/>
        </w:rPr>
      </w:pPr>
    </w:p>
    <w:p w:rsidR="00525DC9" w:rsidRDefault="00525DC9">
      <w:pPr>
        <w:spacing w:line="282" w:lineRule="exact"/>
        <w:rPr>
          <w:sz w:val="24"/>
          <w:szCs w:val="24"/>
        </w:rPr>
      </w:pPr>
    </w:p>
    <w:p w:rsidR="00525DC9" w:rsidRDefault="009626FF">
      <w:pPr>
        <w:ind w:right="-11"/>
        <w:jc w:val="center"/>
        <w:rPr>
          <w:sz w:val="20"/>
          <w:szCs w:val="20"/>
        </w:rPr>
      </w:pPr>
      <w:r>
        <w:rPr>
          <w:rFonts w:eastAsia="Times New Roman"/>
          <w:sz w:val="28"/>
          <w:szCs w:val="28"/>
        </w:rPr>
        <w:t>«ΜΙΑ ΔΥΝΑΜΙΚΗ ΜΕ ΕΝΤΟΝΗ ΠΡΟΣΩΠΙΚΟΤΗΤΑ ΜΗΧΑΝΗ»</w:t>
      </w:r>
    </w:p>
    <w:p w:rsidR="00525DC9" w:rsidRDefault="00525DC9">
      <w:pPr>
        <w:spacing w:line="200" w:lineRule="exact"/>
        <w:rPr>
          <w:sz w:val="24"/>
          <w:szCs w:val="24"/>
        </w:rPr>
      </w:pPr>
    </w:p>
    <w:p w:rsidR="00525DC9" w:rsidRDefault="00525DC9">
      <w:pPr>
        <w:spacing w:line="200" w:lineRule="exact"/>
        <w:rPr>
          <w:sz w:val="24"/>
          <w:szCs w:val="24"/>
        </w:rPr>
      </w:pPr>
    </w:p>
    <w:p w:rsidR="00525DC9" w:rsidRDefault="00525DC9">
      <w:pPr>
        <w:spacing w:line="200" w:lineRule="exact"/>
        <w:rPr>
          <w:sz w:val="24"/>
          <w:szCs w:val="24"/>
        </w:rPr>
      </w:pPr>
    </w:p>
    <w:p w:rsidR="00525DC9" w:rsidRDefault="00525DC9">
      <w:pPr>
        <w:spacing w:line="200" w:lineRule="exact"/>
        <w:rPr>
          <w:sz w:val="24"/>
          <w:szCs w:val="24"/>
        </w:rPr>
      </w:pPr>
    </w:p>
    <w:p w:rsidR="00525DC9" w:rsidRDefault="00525DC9">
      <w:pPr>
        <w:spacing w:line="200" w:lineRule="exact"/>
        <w:rPr>
          <w:sz w:val="24"/>
          <w:szCs w:val="24"/>
        </w:rPr>
      </w:pPr>
    </w:p>
    <w:p w:rsidR="00525DC9" w:rsidRDefault="00525DC9">
      <w:pPr>
        <w:spacing w:line="209" w:lineRule="exact"/>
        <w:rPr>
          <w:sz w:val="24"/>
          <w:szCs w:val="24"/>
        </w:rPr>
      </w:pPr>
    </w:p>
    <w:p w:rsidR="00525DC9" w:rsidRDefault="009626FF">
      <w:pPr>
        <w:ind w:right="8"/>
        <w:jc w:val="center"/>
        <w:rPr>
          <w:sz w:val="20"/>
          <w:szCs w:val="20"/>
        </w:rPr>
      </w:pPr>
      <w:r>
        <w:rPr>
          <w:rFonts w:eastAsia="Times New Roman"/>
          <w:b/>
          <w:bCs/>
          <w:sz w:val="20"/>
          <w:szCs w:val="20"/>
        </w:rPr>
        <w:t>Διεύθυνση: Βερανζέρου 14, 2</w:t>
      </w:r>
      <w:r>
        <w:rPr>
          <w:rFonts w:eastAsia="Times New Roman"/>
          <w:b/>
          <w:bCs/>
          <w:sz w:val="26"/>
          <w:szCs w:val="26"/>
          <w:vertAlign w:val="superscript"/>
        </w:rPr>
        <w:t>ος</w:t>
      </w:r>
      <w:r>
        <w:rPr>
          <w:rFonts w:eastAsia="Times New Roman"/>
          <w:b/>
          <w:bCs/>
          <w:sz w:val="20"/>
          <w:szCs w:val="20"/>
        </w:rPr>
        <w:t xml:space="preserve"> όροφος, Ομόνοια 10432</w:t>
      </w:r>
    </w:p>
    <w:p w:rsidR="00525DC9" w:rsidRDefault="00525DC9">
      <w:pPr>
        <w:spacing w:line="109" w:lineRule="exact"/>
        <w:rPr>
          <w:sz w:val="24"/>
          <w:szCs w:val="24"/>
        </w:rPr>
      </w:pPr>
    </w:p>
    <w:p w:rsidR="00525DC9" w:rsidRDefault="009626FF">
      <w:pPr>
        <w:ind w:right="-11"/>
        <w:jc w:val="center"/>
        <w:rPr>
          <w:sz w:val="20"/>
          <w:szCs w:val="20"/>
        </w:rPr>
      </w:pPr>
      <w:r>
        <w:rPr>
          <w:rFonts w:eastAsia="Times New Roman"/>
          <w:b/>
          <w:bCs/>
          <w:sz w:val="20"/>
          <w:szCs w:val="20"/>
        </w:rPr>
        <w:t>Τηλέφωνα επικοινωνίας: 6972550577, 6907700631</w:t>
      </w:r>
    </w:p>
    <w:p w:rsidR="00525DC9" w:rsidRDefault="00525DC9">
      <w:pPr>
        <w:spacing w:line="178" w:lineRule="exact"/>
        <w:rPr>
          <w:sz w:val="24"/>
          <w:szCs w:val="24"/>
        </w:rPr>
      </w:pPr>
    </w:p>
    <w:p w:rsidR="00525DC9" w:rsidRDefault="009626FF">
      <w:pPr>
        <w:tabs>
          <w:tab w:val="left" w:pos="180"/>
        </w:tabs>
        <w:ind w:right="-11"/>
        <w:jc w:val="center"/>
        <w:rPr>
          <w:rFonts w:eastAsia="Times New Roman"/>
          <w:b/>
          <w:bCs/>
          <w:sz w:val="20"/>
          <w:szCs w:val="20"/>
        </w:rPr>
      </w:pPr>
      <w:r>
        <w:rPr>
          <w:rFonts w:eastAsia="Times New Roman"/>
          <w:b/>
          <w:bCs/>
          <w:sz w:val="20"/>
          <w:szCs w:val="20"/>
        </w:rPr>
        <w:t xml:space="preserve">e-mail: </w:t>
      </w:r>
      <w:hyperlink r:id="rId7">
        <w:r>
          <w:rPr>
            <w:rFonts w:eastAsia="Times New Roman"/>
            <w:b/>
            <w:bCs/>
            <w:color w:val="0563C1"/>
            <w:sz w:val="20"/>
            <w:szCs w:val="20"/>
            <w:u w:val="single"/>
          </w:rPr>
          <w:t>eosspanopa@outlook.com</w:t>
        </w:r>
      </w:hyperlink>
      <w:r>
        <w:rPr>
          <w:rFonts w:eastAsia="Times New Roman"/>
          <w:b/>
          <w:bCs/>
          <w:sz w:val="20"/>
          <w:szCs w:val="20"/>
        </w:rPr>
        <w:tab/>
        <w:t xml:space="preserve">Website: </w:t>
      </w:r>
      <w:hyperlink r:id="rId8">
        <w:r>
          <w:rPr>
            <w:rFonts w:eastAsia="Times New Roman"/>
            <w:b/>
            <w:bCs/>
            <w:color w:val="0563C1"/>
            <w:sz w:val="20"/>
            <w:szCs w:val="20"/>
            <w:u w:val="single"/>
          </w:rPr>
          <w:t>http://www.federationraredeseases.gr</w:t>
        </w:r>
      </w:hyperlink>
    </w:p>
    <w:p w:rsidR="00525DC9" w:rsidRDefault="00525DC9">
      <w:pPr>
        <w:sectPr w:rsidR="00525DC9">
          <w:pgSz w:w="11900" w:h="16836"/>
          <w:pgMar w:top="716" w:right="1440" w:bottom="1440" w:left="1440" w:header="0" w:footer="0" w:gutter="0"/>
          <w:cols w:space="720" w:equalWidth="0">
            <w:col w:w="9028"/>
          </w:cols>
        </w:sectPr>
      </w:pPr>
    </w:p>
    <w:p w:rsidR="00525DC9" w:rsidRDefault="009626FF">
      <w:pPr>
        <w:spacing w:line="200" w:lineRule="exact"/>
        <w:rPr>
          <w:sz w:val="20"/>
          <w:szCs w:val="20"/>
        </w:rPr>
      </w:pPr>
      <w:bookmarkStart w:id="1" w:name="page2"/>
      <w:bookmarkEnd w:id="1"/>
      <w:r>
        <w:rPr>
          <w:noProof/>
          <w:sz w:val="20"/>
          <w:szCs w:val="20"/>
        </w:rPr>
        <w:lastRenderedPageBreak/>
        <w:drawing>
          <wp:anchor distT="0" distB="0" distL="114300" distR="114300" simplePos="0" relativeHeight="251655168" behindDoc="1" locked="0" layoutInCell="0" allowOverlap="1">
            <wp:simplePos x="0" y="0"/>
            <wp:positionH relativeFrom="page">
              <wp:posOffset>1143000</wp:posOffset>
            </wp:positionH>
            <wp:positionV relativeFrom="page">
              <wp:posOffset>457200</wp:posOffset>
            </wp:positionV>
            <wp:extent cx="5273040" cy="42519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5273040" cy="4251960"/>
                    </a:xfrm>
                    <a:prstGeom prst="rect">
                      <a:avLst/>
                    </a:prstGeom>
                    <a:noFill/>
                  </pic:spPr>
                </pic:pic>
              </a:graphicData>
            </a:graphic>
          </wp:anchor>
        </w:drawing>
      </w: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306" w:lineRule="exact"/>
        <w:rPr>
          <w:sz w:val="20"/>
          <w:szCs w:val="20"/>
        </w:rPr>
      </w:pPr>
    </w:p>
    <w:p w:rsidR="00525DC9" w:rsidRDefault="009626FF">
      <w:pPr>
        <w:spacing w:line="229" w:lineRule="auto"/>
        <w:ind w:left="7" w:right="540"/>
        <w:rPr>
          <w:sz w:val="20"/>
          <w:szCs w:val="20"/>
        </w:rPr>
      </w:pPr>
      <w:r>
        <w:rPr>
          <w:rFonts w:ascii="Calibri" w:eastAsia="Calibri" w:hAnsi="Calibri" w:cs="Calibri"/>
          <w:b/>
          <w:bCs/>
          <w:sz w:val="24"/>
          <w:szCs w:val="24"/>
        </w:rPr>
        <w:t>Μελαγχρωστική Αμφιβληστροειδοπάθεια (Retinitis Pigmentosa)</w:t>
      </w:r>
    </w:p>
    <w:p w:rsidR="00525DC9" w:rsidRDefault="00525DC9">
      <w:pPr>
        <w:spacing w:line="232" w:lineRule="exact"/>
        <w:rPr>
          <w:sz w:val="20"/>
          <w:szCs w:val="20"/>
        </w:rPr>
      </w:pPr>
    </w:p>
    <w:p w:rsidR="00525DC9" w:rsidRDefault="009626FF">
      <w:pPr>
        <w:numPr>
          <w:ilvl w:val="0"/>
          <w:numId w:val="1"/>
        </w:numPr>
        <w:tabs>
          <w:tab w:val="left" w:pos="367"/>
        </w:tabs>
        <w:spacing w:line="255" w:lineRule="auto"/>
        <w:ind w:left="7" w:hanging="7"/>
        <w:jc w:val="both"/>
        <w:rPr>
          <w:rFonts w:ascii="Calibri" w:eastAsia="Calibri" w:hAnsi="Calibri" w:cs="Calibri"/>
        </w:rPr>
      </w:pPr>
      <w:r>
        <w:rPr>
          <w:rFonts w:ascii="Calibri" w:eastAsia="Calibri" w:hAnsi="Calibri" w:cs="Calibri"/>
        </w:rPr>
        <w:t xml:space="preserve">Μελαγχρωστική Αμφιβληστροειδοπάθεια (RP) αντιπροσωπεύει μία ομάδα σπάνιων κληρονομικών διαταραχών των οφθαλμών που αφορούν τους φωτοϋποδοχείς ή το μελαχρωστικό </w:t>
      </w:r>
      <w:r>
        <w:rPr>
          <w:rFonts w:ascii="Calibri" w:eastAsia="Calibri" w:hAnsi="Calibri" w:cs="Calibri"/>
        </w:rPr>
        <w:t>επιθήλιο του αμφιβληστροειδούς και οδηγούν σε προοδευτική σοβαρή απώλεια της όρασης ή τύφλωση. Οι κλινικές εκδηλώσεις είναι εξαιρετικά ποικίλες. Προσβά- λλει αρχικώς τα ραβδία κύτταρα, και μπορεί να κληρονομηθεί με τον αυτοσωμικό επικρατή, αυτοσωμικό υπολε</w:t>
      </w:r>
      <w:r>
        <w:rPr>
          <w:rFonts w:ascii="Calibri" w:eastAsia="Calibri" w:hAnsi="Calibri" w:cs="Calibri"/>
        </w:rPr>
        <w:t>ιπόμενο ή με το φυλοσύνδετο τρόπο. Υπάρχουν επίσης και οι άτυπες ή σποραδικές περιπτώσεις χωρίς προηγούμενο οικογενειακό ιστορικό.</w:t>
      </w:r>
    </w:p>
    <w:p w:rsidR="00525DC9" w:rsidRDefault="009626FF">
      <w:pPr>
        <w:spacing w:line="20" w:lineRule="exact"/>
        <w:rPr>
          <w:sz w:val="20"/>
          <w:szCs w:val="20"/>
        </w:rPr>
      </w:pPr>
      <w:r>
        <w:rPr>
          <w:sz w:val="20"/>
          <w:szCs w:val="20"/>
        </w:rPr>
        <w:br w:type="column"/>
      </w: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397" w:lineRule="exact"/>
        <w:rPr>
          <w:sz w:val="20"/>
          <w:szCs w:val="20"/>
        </w:rPr>
      </w:pPr>
    </w:p>
    <w:p w:rsidR="00525DC9" w:rsidRDefault="009626FF">
      <w:pPr>
        <w:rPr>
          <w:sz w:val="20"/>
          <w:szCs w:val="20"/>
        </w:rPr>
      </w:pPr>
      <w:r>
        <w:rPr>
          <w:rFonts w:ascii="Calibri" w:eastAsia="Calibri" w:hAnsi="Calibri" w:cs="Calibri"/>
          <w:b/>
          <w:bCs/>
          <w:sz w:val="24"/>
          <w:szCs w:val="24"/>
        </w:rPr>
        <w:t>Iron 883 2010</w:t>
      </w:r>
    </w:p>
    <w:p w:rsidR="00525DC9" w:rsidRDefault="00525DC9">
      <w:pPr>
        <w:spacing w:line="181" w:lineRule="exact"/>
        <w:rPr>
          <w:sz w:val="20"/>
          <w:szCs w:val="20"/>
        </w:rPr>
      </w:pPr>
    </w:p>
    <w:p w:rsidR="00525DC9" w:rsidRDefault="009626FF">
      <w:pPr>
        <w:rPr>
          <w:sz w:val="20"/>
          <w:szCs w:val="20"/>
        </w:rPr>
      </w:pPr>
      <w:r>
        <w:rPr>
          <w:rFonts w:ascii="Calibri" w:eastAsia="Calibri" w:hAnsi="Calibri" w:cs="Calibri"/>
        </w:rPr>
        <w:t>Κυβικά: 883 κ. εκ.</w:t>
      </w:r>
    </w:p>
    <w:p w:rsidR="00525DC9" w:rsidRDefault="009626FF">
      <w:pPr>
        <w:rPr>
          <w:sz w:val="20"/>
          <w:szCs w:val="20"/>
        </w:rPr>
      </w:pPr>
      <w:r>
        <w:rPr>
          <w:rFonts w:ascii="Calibri" w:eastAsia="Calibri" w:hAnsi="Calibri" w:cs="Calibri"/>
        </w:rPr>
        <w:t>Τελ. Ταχύτητα: 170 χλμ/ω</w:t>
      </w:r>
    </w:p>
    <w:p w:rsidR="00525DC9" w:rsidRDefault="009626FF">
      <w:pPr>
        <w:spacing w:line="239" w:lineRule="auto"/>
        <w:rPr>
          <w:sz w:val="20"/>
          <w:szCs w:val="20"/>
        </w:rPr>
      </w:pPr>
      <w:r>
        <w:rPr>
          <w:rFonts w:ascii="Calibri" w:eastAsia="Calibri" w:hAnsi="Calibri" w:cs="Calibri"/>
        </w:rPr>
        <w:t>Ιπποδύναμη: 51hp</w:t>
      </w:r>
    </w:p>
    <w:p w:rsidR="00525DC9" w:rsidRDefault="00525DC9">
      <w:pPr>
        <w:spacing w:line="317" w:lineRule="exact"/>
        <w:rPr>
          <w:sz w:val="20"/>
          <w:szCs w:val="20"/>
        </w:rPr>
      </w:pPr>
    </w:p>
    <w:p w:rsidR="00525DC9" w:rsidRDefault="009626FF">
      <w:pPr>
        <w:spacing w:line="251" w:lineRule="auto"/>
        <w:jc w:val="both"/>
        <w:rPr>
          <w:sz w:val="20"/>
          <w:szCs w:val="20"/>
        </w:rPr>
      </w:pPr>
      <w:r>
        <w:rPr>
          <w:rFonts w:ascii="Calibri" w:eastAsia="Calibri" w:hAnsi="Calibri" w:cs="Calibri"/>
        </w:rPr>
        <w:t>To Iron 883</w:t>
      </w:r>
      <w:r>
        <w:rPr>
          <w:rFonts w:ascii="Calibri" w:eastAsia="Calibri" w:hAnsi="Calibri" w:cs="Calibri"/>
        </w:rPr>
        <w:t xml:space="preserve"> ανήκει στην κατηγορία των Sportster, που ξεκίνησε να παράγεται το 1957. Αποτελεί ένα από τα πιο επιτυχημένα μοντέλα της Harley Davidson, τόσο εξαιτίας του διαχρονικού της στυλ, όσο και του urban cruise χαρακτήρα της, που το καθιστά ένα μηχανάκι αστικών, α</w:t>
      </w:r>
      <w:r>
        <w:rPr>
          <w:rFonts w:ascii="Calibri" w:eastAsia="Calibri" w:hAnsi="Calibri" w:cs="Calibri"/>
        </w:rPr>
        <w:t>λλά και εκτός τειχών, διαδρομών.</w:t>
      </w:r>
    </w:p>
    <w:p w:rsidR="00525DC9" w:rsidRDefault="00525DC9">
      <w:pPr>
        <w:sectPr w:rsidR="00525DC9">
          <w:pgSz w:w="11900" w:h="16836"/>
          <w:pgMar w:top="1440" w:right="888" w:bottom="1440" w:left="873" w:header="0" w:footer="0" w:gutter="0"/>
          <w:cols w:num="2" w:space="720" w:equalWidth="0">
            <w:col w:w="4887" w:space="720"/>
            <w:col w:w="4540"/>
          </w:cols>
        </w:sectPr>
      </w:pPr>
    </w:p>
    <w:p w:rsidR="00525DC9" w:rsidRDefault="009626FF">
      <w:pPr>
        <w:spacing w:line="200" w:lineRule="exact"/>
        <w:rPr>
          <w:sz w:val="20"/>
          <w:szCs w:val="20"/>
        </w:rPr>
      </w:pPr>
      <w:bookmarkStart w:id="2" w:name="page3"/>
      <w:bookmarkEnd w:id="2"/>
      <w:r>
        <w:rPr>
          <w:noProof/>
          <w:sz w:val="20"/>
          <w:szCs w:val="20"/>
        </w:rPr>
        <w:lastRenderedPageBreak/>
        <w:drawing>
          <wp:anchor distT="0" distB="0" distL="114300" distR="114300" simplePos="0" relativeHeight="251656192" behindDoc="1" locked="0" layoutInCell="0" allowOverlap="1">
            <wp:simplePos x="0" y="0"/>
            <wp:positionH relativeFrom="page">
              <wp:posOffset>1148080</wp:posOffset>
            </wp:positionH>
            <wp:positionV relativeFrom="page">
              <wp:posOffset>457200</wp:posOffset>
            </wp:positionV>
            <wp:extent cx="5262880" cy="40792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FFFFFF"/>
                        </a:clrFrom>
                        <a:clrTo>
                          <a:srgbClr val="FFFFFF">
                            <a:alpha val="0"/>
                          </a:srgbClr>
                        </a:clrTo>
                      </a:clrChange>
                      <a:extLst/>
                    </a:blip>
                    <a:srcRect/>
                    <a:stretch>
                      <a:fillRect/>
                    </a:stretch>
                  </pic:blipFill>
                  <pic:spPr bwMode="auto">
                    <a:xfrm>
                      <a:off x="0" y="0"/>
                      <a:ext cx="5262880" cy="4079240"/>
                    </a:xfrm>
                    <a:prstGeom prst="rect">
                      <a:avLst/>
                    </a:prstGeom>
                    <a:noFill/>
                  </pic:spPr>
                </pic:pic>
              </a:graphicData>
            </a:graphic>
          </wp:anchor>
        </w:drawing>
      </w: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361" w:lineRule="exact"/>
        <w:rPr>
          <w:sz w:val="20"/>
          <w:szCs w:val="20"/>
        </w:rPr>
      </w:pPr>
    </w:p>
    <w:p w:rsidR="00525DC9" w:rsidRDefault="009626FF">
      <w:pPr>
        <w:ind w:left="7"/>
        <w:rPr>
          <w:sz w:val="20"/>
          <w:szCs w:val="20"/>
        </w:rPr>
      </w:pPr>
      <w:r>
        <w:rPr>
          <w:rFonts w:ascii="Calibri" w:eastAsia="Calibri" w:hAnsi="Calibri" w:cs="Calibri"/>
          <w:b/>
          <w:bCs/>
          <w:sz w:val="24"/>
          <w:szCs w:val="24"/>
        </w:rPr>
        <w:t>Σύνδρομο Usher</w:t>
      </w:r>
    </w:p>
    <w:p w:rsidR="00525DC9" w:rsidRDefault="00525DC9">
      <w:pPr>
        <w:spacing w:line="231" w:lineRule="exact"/>
        <w:rPr>
          <w:sz w:val="20"/>
          <w:szCs w:val="20"/>
        </w:rPr>
      </w:pPr>
    </w:p>
    <w:p w:rsidR="00525DC9" w:rsidRDefault="009626FF">
      <w:pPr>
        <w:spacing w:line="268" w:lineRule="auto"/>
        <w:ind w:left="7" w:right="380"/>
        <w:jc w:val="both"/>
        <w:rPr>
          <w:sz w:val="20"/>
          <w:szCs w:val="20"/>
        </w:rPr>
      </w:pPr>
      <w:r>
        <w:rPr>
          <w:rFonts w:ascii="Calibri" w:eastAsia="Calibri" w:hAnsi="Calibri" w:cs="Calibri"/>
          <w:sz w:val="21"/>
          <w:szCs w:val="21"/>
        </w:rPr>
        <w:t xml:space="preserve">Το σύνδρομο Usher (USH) χαρακτηρίζεται από το συνδυασμό νευροαισθητήριας βαρηκοΐας (συνήθως εκ γενετής) με μελαγχρωστική αμφιβληστροειδοπάθεια και </w:t>
      </w:r>
      <w:r>
        <w:rPr>
          <w:rFonts w:ascii="Calibri" w:eastAsia="Calibri" w:hAnsi="Calibri" w:cs="Calibri"/>
          <w:sz w:val="21"/>
          <w:szCs w:val="21"/>
        </w:rPr>
        <w:t>προοδευτική απώλεια όρασης. Ο επιπολασμός εκτιμάται σε 1/30.000 και είναι η πιο κοινή κληρονομική αιτία συνδυασμένης βαρηκοΐας τύφλωσης. Η νόσος, η οποία έχει 3 τύπους, συνήθως εμφανίζεται στην παιδική ηλικία. Κληρονομείται με τον αυτοσωματικό υπολειπόμενο</w:t>
      </w:r>
      <w:r>
        <w:rPr>
          <w:rFonts w:ascii="Calibri" w:eastAsia="Calibri" w:hAnsi="Calibri" w:cs="Calibri"/>
          <w:sz w:val="21"/>
          <w:szCs w:val="21"/>
        </w:rPr>
        <w:t xml:space="preserve"> τρόπο και η κλινική διάγνωση βασίζεται στην εμφάνιση της αμφοτερόπλευρης νευροαισθητήριας απώλειας της ακοής, η οποία συνδυάζεται με μελαγχρωστική αμφιβληστροειδοπάθεια. Γι’ αυτό και για την αντιμετώπιση της συνδυασμένης αυτής νόσου, απαιτείται</w:t>
      </w:r>
    </w:p>
    <w:p w:rsidR="00525DC9" w:rsidRDefault="00525DC9">
      <w:pPr>
        <w:spacing w:line="48" w:lineRule="exact"/>
        <w:rPr>
          <w:sz w:val="20"/>
          <w:szCs w:val="20"/>
        </w:rPr>
      </w:pPr>
    </w:p>
    <w:p w:rsidR="00525DC9" w:rsidRDefault="009626FF">
      <w:pPr>
        <w:numPr>
          <w:ilvl w:val="0"/>
          <w:numId w:val="2"/>
        </w:numPr>
        <w:tabs>
          <w:tab w:val="left" w:pos="279"/>
        </w:tabs>
        <w:spacing w:line="242" w:lineRule="auto"/>
        <w:ind w:left="7" w:right="380" w:hanging="7"/>
        <w:jc w:val="both"/>
        <w:rPr>
          <w:rFonts w:ascii="Calibri" w:eastAsia="Calibri" w:hAnsi="Calibri" w:cs="Calibri"/>
        </w:rPr>
      </w:pPr>
      <w:r>
        <w:rPr>
          <w:rFonts w:ascii="Calibri" w:eastAsia="Calibri" w:hAnsi="Calibri" w:cs="Calibri"/>
        </w:rPr>
        <w:t>συνεργασί</w:t>
      </w:r>
      <w:r>
        <w:rPr>
          <w:rFonts w:ascii="Calibri" w:eastAsia="Calibri" w:hAnsi="Calibri" w:cs="Calibri"/>
        </w:rPr>
        <w:t>α διεπιστημονικής ομάδας. Ο γενετικός έλεγχος είναι εφικτός, καθώς και προγεννητική διάγνωση για οικογένειες στις οποίες έχει ήδη εντοπιστεί η μετάλλαξη που προκαλεί την ασθένεια.</w:t>
      </w:r>
    </w:p>
    <w:p w:rsidR="00525DC9" w:rsidRDefault="009626FF">
      <w:pPr>
        <w:spacing w:line="20" w:lineRule="exact"/>
        <w:rPr>
          <w:sz w:val="20"/>
          <w:szCs w:val="20"/>
        </w:rPr>
      </w:pPr>
      <w:r>
        <w:rPr>
          <w:sz w:val="20"/>
          <w:szCs w:val="20"/>
        </w:rPr>
        <w:br w:type="column"/>
      </w: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345" w:lineRule="exact"/>
        <w:rPr>
          <w:sz w:val="20"/>
          <w:szCs w:val="20"/>
        </w:rPr>
      </w:pPr>
    </w:p>
    <w:p w:rsidR="00525DC9" w:rsidRDefault="009626FF">
      <w:pPr>
        <w:rPr>
          <w:sz w:val="20"/>
          <w:szCs w:val="20"/>
        </w:rPr>
      </w:pPr>
      <w:r>
        <w:rPr>
          <w:rFonts w:ascii="Calibri" w:eastAsia="Calibri" w:hAnsi="Calibri" w:cs="Calibri"/>
          <w:b/>
          <w:bCs/>
          <w:sz w:val="24"/>
          <w:szCs w:val="24"/>
        </w:rPr>
        <w:t>V-Rod 2012</w:t>
      </w:r>
    </w:p>
    <w:p w:rsidR="00525DC9" w:rsidRDefault="00525DC9">
      <w:pPr>
        <w:spacing w:line="181" w:lineRule="exact"/>
        <w:rPr>
          <w:sz w:val="20"/>
          <w:szCs w:val="20"/>
        </w:rPr>
      </w:pPr>
    </w:p>
    <w:p w:rsidR="00525DC9" w:rsidRDefault="009626FF">
      <w:pPr>
        <w:rPr>
          <w:sz w:val="20"/>
          <w:szCs w:val="20"/>
        </w:rPr>
      </w:pPr>
      <w:r>
        <w:rPr>
          <w:rFonts w:ascii="Calibri" w:eastAsia="Calibri" w:hAnsi="Calibri" w:cs="Calibri"/>
        </w:rPr>
        <w:t>Κυβικά: 1247 κ. εκ.</w:t>
      </w:r>
    </w:p>
    <w:p w:rsidR="00525DC9" w:rsidRDefault="009626FF">
      <w:pPr>
        <w:rPr>
          <w:sz w:val="20"/>
          <w:szCs w:val="20"/>
        </w:rPr>
      </w:pPr>
      <w:r>
        <w:rPr>
          <w:rFonts w:ascii="Calibri" w:eastAsia="Calibri" w:hAnsi="Calibri" w:cs="Calibri"/>
        </w:rPr>
        <w:t xml:space="preserve">Τελ. </w:t>
      </w:r>
      <w:r>
        <w:rPr>
          <w:rFonts w:ascii="Calibri" w:eastAsia="Calibri" w:hAnsi="Calibri" w:cs="Calibri"/>
        </w:rPr>
        <w:t>Ταχύτητα: 231,7 χλμ/ω</w:t>
      </w:r>
    </w:p>
    <w:p w:rsidR="00525DC9" w:rsidRDefault="00525DC9">
      <w:pPr>
        <w:spacing w:line="3" w:lineRule="exact"/>
        <w:rPr>
          <w:sz w:val="20"/>
          <w:szCs w:val="20"/>
        </w:rPr>
      </w:pPr>
    </w:p>
    <w:p w:rsidR="00525DC9" w:rsidRDefault="009626FF">
      <w:pPr>
        <w:rPr>
          <w:sz w:val="20"/>
          <w:szCs w:val="20"/>
        </w:rPr>
      </w:pPr>
      <w:r>
        <w:rPr>
          <w:rFonts w:ascii="Calibri" w:eastAsia="Calibri" w:hAnsi="Calibri" w:cs="Calibri"/>
        </w:rPr>
        <w:t>Ιπποδύναμη: 125hp</w:t>
      </w:r>
    </w:p>
    <w:p w:rsidR="00525DC9" w:rsidRDefault="00525DC9">
      <w:pPr>
        <w:spacing w:line="318" w:lineRule="exact"/>
        <w:rPr>
          <w:sz w:val="20"/>
          <w:szCs w:val="20"/>
        </w:rPr>
      </w:pPr>
    </w:p>
    <w:p w:rsidR="00525DC9" w:rsidRDefault="009626FF">
      <w:pPr>
        <w:spacing w:line="255" w:lineRule="auto"/>
        <w:jc w:val="both"/>
        <w:rPr>
          <w:sz w:val="20"/>
          <w:szCs w:val="20"/>
        </w:rPr>
      </w:pPr>
      <w:r>
        <w:rPr>
          <w:rFonts w:ascii="Calibri" w:eastAsia="Calibri" w:hAnsi="Calibri" w:cs="Calibri"/>
        </w:rPr>
        <w:t xml:space="preserve">To V-rod ξεκίνησε να παράγεται το 2001. Ο κινητήρας του κατασκευάστηκε σε συνεργασία με την Porsche και είναι ο πρώτος υδρόψυκτος κινητήρας της Harley Davidson. Αποτελεί μια επιτυχημένη προσπάθεια της Harley </w:t>
      </w:r>
      <w:r>
        <w:rPr>
          <w:rFonts w:ascii="Calibri" w:eastAsia="Calibri" w:hAnsi="Calibri" w:cs="Calibri"/>
        </w:rPr>
        <w:t>Davidson να δημιουργήσει μια μηχανή, πέρα από το στερεότυπο και να διεισδύσει σε άλλα, μοτοσυκλετιστικά, λημέρια. Σε πολλές χώρες, ήταν η Harley με τις μεγαλύτερες πωλήσεις, λόγω ακριβώς, του ιδιαίτερου, αντισυμβατικού χαρακτήρα της.</w:t>
      </w:r>
    </w:p>
    <w:p w:rsidR="00525DC9" w:rsidRDefault="00525DC9">
      <w:pPr>
        <w:sectPr w:rsidR="00525DC9">
          <w:pgSz w:w="11900" w:h="16836"/>
          <w:pgMar w:top="1440" w:right="888" w:bottom="1440" w:left="873" w:header="0" w:footer="0" w:gutter="0"/>
          <w:cols w:num="2" w:space="720" w:equalWidth="0">
            <w:col w:w="5567" w:space="720"/>
            <w:col w:w="3860"/>
          </w:cols>
        </w:sectPr>
      </w:pPr>
    </w:p>
    <w:p w:rsidR="00525DC9" w:rsidRDefault="009626FF">
      <w:pPr>
        <w:spacing w:line="200" w:lineRule="exact"/>
        <w:rPr>
          <w:sz w:val="20"/>
          <w:szCs w:val="20"/>
        </w:rPr>
      </w:pPr>
      <w:bookmarkStart w:id="3" w:name="page4"/>
      <w:bookmarkEnd w:id="3"/>
      <w:r>
        <w:rPr>
          <w:noProof/>
          <w:sz w:val="20"/>
          <w:szCs w:val="20"/>
        </w:rPr>
        <w:lastRenderedPageBreak/>
        <w:drawing>
          <wp:anchor distT="0" distB="0" distL="114300" distR="114300" simplePos="0" relativeHeight="251657216" behindDoc="1" locked="0" layoutInCell="0" allowOverlap="1">
            <wp:simplePos x="0" y="0"/>
            <wp:positionH relativeFrom="page">
              <wp:posOffset>1143000</wp:posOffset>
            </wp:positionH>
            <wp:positionV relativeFrom="page">
              <wp:posOffset>457200</wp:posOffset>
            </wp:positionV>
            <wp:extent cx="5273040" cy="52146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clrChange>
                        <a:clrFrom>
                          <a:srgbClr val="FFFFFF"/>
                        </a:clrFrom>
                        <a:clrTo>
                          <a:srgbClr val="FFFFFF">
                            <a:alpha val="0"/>
                          </a:srgbClr>
                        </a:clrTo>
                      </a:clrChange>
                      <a:extLst/>
                    </a:blip>
                    <a:srcRect/>
                    <a:stretch>
                      <a:fillRect/>
                    </a:stretch>
                  </pic:blipFill>
                  <pic:spPr bwMode="auto">
                    <a:xfrm>
                      <a:off x="0" y="0"/>
                      <a:ext cx="5273040" cy="5214620"/>
                    </a:xfrm>
                    <a:prstGeom prst="rect">
                      <a:avLst/>
                    </a:prstGeom>
                    <a:noFill/>
                  </pic:spPr>
                </pic:pic>
              </a:graphicData>
            </a:graphic>
          </wp:anchor>
        </w:drawing>
      </w: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77" w:lineRule="exact"/>
        <w:rPr>
          <w:sz w:val="20"/>
          <w:szCs w:val="20"/>
        </w:rPr>
      </w:pPr>
    </w:p>
    <w:p w:rsidR="00525DC9" w:rsidRDefault="009626FF">
      <w:pPr>
        <w:ind w:left="7"/>
        <w:rPr>
          <w:sz w:val="20"/>
          <w:szCs w:val="20"/>
        </w:rPr>
      </w:pPr>
      <w:r>
        <w:rPr>
          <w:rFonts w:ascii="Calibri" w:eastAsia="Calibri" w:hAnsi="Calibri" w:cs="Calibri"/>
          <w:b/>
          <w:bCs/>
          <w:sz w:val="24"/>
          <w:szCs w:val="24"/>
        </w:rPr>
        <w:t>Κυστική Ίνωση</w:t>
      </w:r>
    </w:p>
    <w:p w:rsidR="00525DC9" w:rsidRDefault="00525DC9">
      <w:pPr>
        <w:spacing w:line="232" w:lineRule="exact"/>
        <w:rPr>
          <w:sz w:val="20"/>
          <w:szCs w:val="20"/>
        </w:rPr>
      </w:pPr>
    </w:p>
    <w:p w:rsidR="00525DC9" w:rsidRDefault="009626FF">
      <w:pPr>
        <w:numPr>
          <w:ilvl w:val="0"/>
          <w:numId w:val="3"/>
        </w:numPr>
        <w:tabs>
          <w:tab w:val="left" w:pos="239"/>
        </w:tabs>
        <w:spacing w:line="252" w:lineRule="auto"/>
        <w:ind w:left="7" w:right="1178" w:hanging="7"/>
        <w:jc w:val="both"/>
        <w:rPr>
          <w:rFonts w:ascii="Calibri" w:eastAsia="Calibri" w:hAnsi="Calibri" w:cs="Calibri"/>
        </w:rPr>
      </w:pPr>
      <w:r>
        <w:rPr>
          <w:rFonts w:ascii="Calibri" w:eastAsia="Calibri" w:hAnsi="Calibri" w:cs="Calibri"/>
        </w:rPr>
        <w:t xml:space="preserve">Κυστική Ίνωση ή Κυστική Ινώδης Νόσος ή Ινοκυστική Νόσος (Cystic Fibrosis - Mucoviscidose) είναι η πιο συχνή, παγκοσμίως, κληρονομική νόσος της λευκής φυλής, που προκαλείται </w:t>
      </w:r>
      <w:r>
        <w:rPr>
          <w:rFonts w:ascii="Calibri" w:eastAsia="Calibri" w:hAnsi="Calibri" w:cs="Calibri"/>
        </w:rPr>
        <w:t>από τη μετάλλαξη ενός γονιδίου του εβδόμου χρωμοσώματος και προσβάλλει πολλά ζωτικά όργανα και συστήματα του ανθρώπινου οργανισμού.</w:t>
      </w:r>
    </w:p>
    <w:p w:rsidR="00525DC9" w:rsidRDefault="00525DC9">
      <w:pPr>
        <w:spacing w:line="225" w:lineRule="exact"/>
        <w:rPr>
          <w:sz w:val="20"/>
          <w:szCs w:val="20"/>
        </w:rPr>
      </w:pPr>
    </w:p>
    <w:p w:rsidR="00525DC9" w:rsidRDefault="009626FF">
      <w:pPr>
        <w:spacing w:line="249" w:lineRule="auto"/>
        <w:ind w:left="7" w:right="1178"/>
        <w:jc w:val="both"/>
        <w:rPr>
          <w:sz w:val="20"/>
          <w:szCs w:val="20"/>
        </w:rPr>
      </w:pPr>
      <w:r>
        <w:rPr>
          <w:rFonts w:ascii="Calibri" w:eastAsia="Calibri" w:hAnsi="Calibri" w:cs="Calibri"/>
        </w:rPr>
        <w:t xml:space="preserve">Κύριο χαρακτηριστικό της νόσου είναι η εμφάνιση ιδιαίτερα παχύρρευστων και αφυδατωμένων εκκρίσεων σε διάφορα όργανα και </w:t>
      </w:r>
      <w:r>
        <w:rPr>
          <w:rFonts w:ascii="Calibri" w:eastAsia="Calibri" w:hAnsi="Calibri" w:cs="Calibri"/>
        </w:rPr>
        <w:t>αδένες του σώματος, με αποτέλεσμα τη σταδιακή καταστροφή ζωτικών οργάνων και τελικώς στην ανεπάρκεια αυτών</w:t>
      </w:r>
    </w:p>
    <w:p w:rsidR="00525DC9" w:rsidRDefault="00525DC9">
      <w:pPr>
        <w:spacing w:line="175" w:lineRule="exact"/>
        <w:rPr>
          <w:sz w:val="20"/>
          <w:szCs w:val="20"/>
        </w:rPr>
      </w:pPr>
    </w:p>
    <w:p w:rsidR="009626FF" w:rsidRPr="009626FF" w:rsidRDefault="009626FF">
      <w:pPr>
        <w:ind w:left="7"/>
        <w:rPr>
          <w:sz w:val="20"/>
          <w:szCs w:val="20"/>
        </w:rPr>
      </w:pPr>
      <w:r>
        <w:rPr>
          <w:rFonts w:ascii="Calibri" w:eastAsia="Calibri" w:hAnsi="Calibri" w:cs="Calibri"/>
          <w:b/>
          <w:bCs/>
        </w:rPr>
        <w:t xml:space="preserve">Επικοινωνία: </w:t>
      </w:r>
      <w:hyperlink r:id="rId12" w:history="1">
        <w:r w:rsidRPr="00BB046A">
          <w:rPr>
            <w:rStyle w:val="-"/>
            <w:rFonts w:ascii="Calibri" w:eastAsia="Calibri" w:hAnsi="Calibri" w:cs="Calibri"/>
            <w:b/>
            <w:bCs/>
          </w:rPr>
          <w:t>www.cysticfibrosis.gr</w:t>
        </w:r>
      </w:hyperlink>
    </w:p>
    <w:p w:rsidR="00525DC9" w:rsidRDefault="00525DC9">
      <w:pPr>
        <w:spacing w:line="3" w:lineRule="exact"/>
        <w:rPr>
          <w:sz w:val="20"/>
          <w:szCs w:val="20"/>
        </w:rPr>
      </w:pPr>
    </w:p>
    <w:p w:rsidR="00525DC9" w:rsidRDefault="009626FF">
      <w:pPr>
        <w:ind w:left="7"/>
        <w:rPr>
          <w:rFonts w:ascii="Calibri" w:eastAsia="Calibri" w:hAnsi="Calibri" w:cs="Calibri"/>
          <w:b/>
          <w:bCs/>
          <w:lang w:val="en-US"/>
        </w:rPr>
      </w:pPr>
      <w:r>
        <w:rPr>
          <w:rFonts w:ascii="Calibri" w:eastAsia="Calibri" w:hAnsi="Calibri" w:cs="Calibri"/>
          <w:b/>
          <w:bCs/>
        </w:rPr>
        <w:t xml:space="preserve">Εmail: </w:t>
      </w:r>
      <w:hyperlink r:id="rId13" w:history="1">
        <w:r w:rsidRPr="00BB046A">
          <w:rPr>
            <w:rStyle w:val="-"/>
            <w:rFonts w:ascii="Calibri" w:eastAsia="Calibri" w:hAnsi="Calibri" w:cs="Calibri"/>
            <w:b/>
            <w:bCs/>
          </w:rPr>
          <w:t>cysticfibrosis.gr@gmail.com</w:t>
        </w:r>
      </w:hyperlink>
    </w:p>
    <w:p w:rsidR="009626FF" w:rsidRPr="009626FF" w:rsidRDefault="009626FF">
      <w:pPr>
        <w:ind w:left="7"/>
        <w:rPr>
          <w:sz w:val="20"/>
          <w:szCs w:val="20"/>
          <w:lang w:val="en-US"/>
        </w:rPr>
      </w:pPr>
    </w:p>
    <w:p w:rsidR="00525DC9" w:rsidRDefault="009626FF">
      <w:pPr>
        <w:spacing w:line="20" w:lineRule="exact"/>
        <w:rPr>
          <w:sz w:val="20"/>
          <w:szCs w:val="20"/>
        </w:rPr>
      </w:pPr>
      <w:r>
        <w:rPr>
          <w:sz w:val="20"/>
          <w:szCs w:val="20"/>
        </w:rPr>
        <w:br w:type="column"/>
      </w: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85" w:lineRule="exact"/>
        <w:rPr>
          <w:sz w:val="20"/>
          <w:szCs w:val="20"/>
        </w:rPr>
      </w:pPr>
    </w:p>
    <w:p w:rsidR="00525DC9" w:rsidRPr="009626FF" w:rsidRDefault="009626FF">
      <w:pPr>
        <w:ind w:left="2"/>
        <w:rPr>
          <w:sz w:val="20"/>
          <w:szCs w:val="20"/>
          <w:lang w:val="en-US"/>
        </w:rPr>
      </w:pPr>
      <w:r w:rsidRPr="009626FF">
        <w:rPr>
          <w:rFonts w:ascii="Calibri" w:eastAsia="Calibri" w:hAnsi="Calibri" w:cs="Calibri"/>
          <w:b/>
          <w:bCs/>
          <w:sz w:val="24"/>
          <w:szCs w:val="24"/>
          <w:lang w:val="en-US"/>
        </w:rPr>
        <w:t>Electra Glide 2008</w:t>
      </w:r>
    </w:p>
    <w:p w:rsidR="00525DC9" w:rsidRPr="009626FF" w:rsidRDefault="00525DC9">
      <w:pPr>
        <w:spacing w:line="182" w:lineRule="exact"/>
        <w:rPr>
          <w:sz w:val="20"/>
          <w:szCs w:val="20"/>
          <w:lang w:val="en-US"/>
        </w:rPr>
      </w:pPr>
    </w:p>
    <w:p w:rsidR="00525DC9" w:rsidRPr="009626FF" w:rsidRDefault="009626FF">
      <w:pPr>
        <w:ind w:left="2"/>
        <w:rPr>
          <w:sz w:val="20"/>
          <w:szCs w:val="20"/>
          <w:lang w:val="en-US"/>
        </w:rPr>
      </w:pPr>
      <w:r>
        <w:rPr>
          <w:rFonts w:ascii="Calibri" w:eastAsia="Calibri" w:hAnsi="Calibri" w:cs="Calibri"/>
        </w:rPr>
        <w:t>Κυβικά</w:t>
      </w:r>
      <w:r w:rsidRPr="009626FF">
        <w:rPr>
          <w:rFonts w:ascii="Calibri" w:eastAsia="Calibri" w:hAnsi="Calibri" w:cs="Calibri"/>
          <w:lang w:val="en-US"/>
        </w:rPr>
        <w:t xml:space="preserve">: 1584 </w:t>
      </w:r>
      <w:r>
        <w:rPr>
          <w:rFonts w:ascii="Calibri" w:eastAsia="Calibri" w:hAnsi="Calibri" w:cs="Calibri"/>
        </w:rPr>
        <w:t>κ</w:t>
      </w:r>
      <w:r w:rsidRPr="009626FF">
        <w:rPr>
          <w:rFonts w:ascii="Calibri" w:eastAsia="Calibri" w:hAnsi="Calibri" w:cs="Calibri"/>
          <w:lang w:val="en-US"/>
        </w:rPr>
        <w:t xml:space="preserve">. </w:t>
      </w:r>
      <w:r>
        <w:rPr>
          <w:rFonts w:ascii="Calibri" w:eastAsia="Calibri" w:hAnsi="Calibri" w:cs="Calibri"/>
        </w:rPr>
        <w:t>εκ</w:t>
      </w:r>
      <w:r w:rsidRPr="009626FF">
        <w:rPr>
          <w:rFonts w:ascii="Calibri" w:eastAsia="Calibri" w:hAnsi="Calibri" w:cs="Calibri"/>
          <w:lang w:val="en-US"/>
        </w:rPr>
        <w:t>.</w:t>
      </w:r>
    </w:p>
    <w:p w:rsidR="00525DC9" w:rsidRDefault="009626FF">
      <w:pPr>
        <w:ind w:left="2"/>
        <w:rPr>
          <w:sz w:val="20"/>
          <w:szCs w:val="20"/>
        </w:rPr>
      </w:pPr>
      <w:r>
        <w:rPr>
          <w:rFonts w:ascii="Calibri" w:eastAsia="Calibri" w:hAnsi="Calibri" w:cs="Calibri"/>
        </w:rPr>
        <w:t>Τελ. Ταχύτητα: 190 χλμ/ω</w:t>
      </w:r>
    </w:p>
    <w:p w:rsidR="00525DC9" w:rsidRDefault="009626FF">
      <w:pPr>
        <w:ind w:left="2"/>
        <w:rPr>
          <w:sz w:val="20"/>
          <w:szCs w:val="20"/>
        </w:rPr>
      </w:pPr>
      <w:r>
        <w:rPr>
          <w:rFonts w:ascii="Calibri" w:eastAsia="Calibri" w:hAnsi="Calibri" w:cs="Calibri"/>
        </w:rPr>
        <w:t>Ιπποδύναμη: 67hp</w:t>
      </w:r>
    </w:p>
    <w:p w:rsidR="00525DC9" w:rsidRDefault="00525DC9">
      <w:pPr>
        <w:spacing w:line="316" w:lineRule="exact"/>
        <w:rPr>
          <w:sz w:val="20"/>
          <w:szCs w:val="20"/>
        </w:rPr>
      </w:pPr>
    </w:p>
    <w:p w:rsidR="00525DC9" w:rsidRDefault="009626FF">
      <w:pPr>
        <w:numPr>
          <w:ilvl w:val="0"/>
          <w:numId w:val="4"/>
        </w:numPr>
        <w:tabs>
          <w:tab w:val="left" w:pos="174"/>
        </w:tabs>
        <w:spacing w:line="254" w:lineRule="auto"/>
        <w:ind w:left="2" w:hanging="2"/>
        <w:jc w:val="both"/>
        <w:rPr>
          <w:rFonts w:ascii="Calibri" w:eastAsia="Calibri" w:hAnsi="Calibri" w:cs="Calibri"/>
        </w:rPr>
      </w:pPr>
      <w:r>
        <w:rPr>
          <w:rFonts w:ascii="Calibri" w:eastAsia="Calibri" w:hAnsi="Calibri" w:cs="Calibri"/>
        </w:rPr>
        <w:t xml:space="preserve">μηχανή που οδηγούσε ο βασιλιάς του Rock n’ Roll Elvis Presley. Μεγάλη, επιβλητική και με εξαιρετική ταξιδιάρικη διάθεση. Η κατασκευή της ξεκίνησε το 1965 και από τότε έχουν διανυθεί εκατομμύρια χιλιόμετρα </w:t>
      </w:r>
      <w:r>
        <w:rPr>
          <w:rFonts w:ascii="Calibri" w:eastAsia="Calibri" w:hAnsi="Calibri" w:cs="Calibri"/>
        </w:rPr>
        <w:t>από πιστούς οδηγούς, που την επιλέγουν γι’ αυτό το λόγο. Αποτελεί σχεδόν συνώνυμο της Harley Davidson, καθώς είναι το στυλ των μηχανών αυτών έχει συνδεθεί στο θυμικό όλων με την αμερικάνικη μοτοσυκλέτα.</w:t>
      </w:r>
    </w:p>
    <w:p w:rsidR="00525DC9" w:rsidRDefault="00525DC9">
      <w:pPr>
        <w:sectPr w:rsidR="00525DC9">
          <w:pgSz w:w="11900" w:h="16836"/>
          <w:pgMar w:top="1440" w:right="908" w:bottom="1162" w:left="873" w:header="0" w:footer="0" w:gutter="0"/>
          <w:cols w:num="2" w:space="720" w:equalWidth="0">
            <w:col w:w="5405" w:space="720"/>
            <w:col w:w="4002"/>
          </w:cols>
        </w:sectPr>
      </w:pPr>
    </w:p>
    <w:p w:rsidR="00525DC9" w:rsidRDefault="009626FF">
      <w:pPr>
        <w:spacing w:line="200" w:lineRule="exact"/>
        <w:rPr>
          <w:sz w:val="20"/>
          <w:szCs w:val="20"/>
        </w:rPr>
      </w:pPr>
      <w:bookmarkStart w:id="4" w:name="page5"/>
      <w:bookmarkEnd w:id="4"/>
      <w:r>
        <w:rPr>
          <w:noProof/>
          <w:sz w:val="20"/>
          <w:szCs w:val="20"/>
        </w:rPr>
        <w:lastRenderedPageBreak/>
        <w:drawing>
          <wp:anchor distT="0" distB="0" distL="114300" distR="114300" simplePos="0" relativeHeight="251658240" behindDoc="1" locked="0" layoutInCell="0" allowOverlap="1">
            <wp:simplePos x="0" y="0"/>
            <wp:positionH relativeFrom="page">
              <wp:posOffset>1148080</wp:posOffset>
            </wp:positionH>
            <wp:positionV relativeFrom="page">
              <wp:posOffset>457200</wp:posOffset>
            </wp:positionV>
            <wp:extent cx="5265420" cy="4216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5265420" cy="4216400"/>
                    </a:xfrm>
                    <a:prstGeom prst="rect">
                      <a:avLst/>
                    </a:prstGeom>
                    <a:noFill/>
                  </pic:spPr>
                </pic:pic>
              </a:graphicData>
            </a:graphic>
          </wp:anchor>
        </w:drawing>
      </w: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81" w:lineRule="exact"/>
        <w:rPr>
          <w:sz w:val="20"/>
          <w:szCs w:val="20"/>
        </w:rPr>
      </w:pPr>
    </w:p>
    <w:p w:rsidR="00525DC9" w:rsidRDefault="009626FF">
      <w:pPr>
        <w:rPr>
          <w:sz w:val="20"/>
          <w:szCs w:val="20"/>
        </w:rPr>
      </w:pPr>
      <w:r>
        <w:rPr>
          <w:rFonts w:ascii="Calibri" w:eastAsia="Calibri" w:hAnsi="Calibri" w:cs="Calibri"/>
          <w:b/>
          <w:bCs/>
          <w:sz w:val="24"/>
          <w:szCs w:val="24"/>
        </w:rPr>
        <w:t>Σύνδρομο Sjögren</w:t>
      </w:r>
    </w:p>
    <w:p w:rsidR="00525DC9" w:rsidRDefault="00525DC9">
      <w:pPr>
        <w:spacing w:line="231" w:lineRule="exact"/>
        <w:rPr>
          <w:sz w:val="20"/>
          <w:szCs w:val="20"/>
        </w:rPr>
      </w:pPr>
    </w:p>
    <w:p w:rsidR="00525DC9" w:rsidRDefault="009626FF">
      <w:pPr>
        <w:spacing w:line="254" w:lineRule="auto"/>
        <w:ind w:right="460"/>
        <w:jc w:val="both"/>
        <w:rPr>
          <w:sz w:val="20"/>
          <w:szCs w:val="20"/>
        </w:rPr>
      </w:pPr>
      <w:r>
        <w:rPr>
          <w:rFonts w:ascii="Calibri" w:eastAsia="Calibri" w:hAnsi="Calibri" w:cs="Calibri"/>
        </w:rPr>
        <w:t>Το Σύνδρομο Sjögren (στα ελληνικά προφέρεται «Σγιόγκρεν») είναι μία σπάνια αυτοάνοση πάθηση στην οποία το ανοσοποιητικό σύστημα του οργανισμού δεν λειτουργεί φυσιολογικά. Τα περισσότερο συνηθισμένα συμπτώματα είναι τα στεγνά μάτια</w:t>
      </w:r>
      <w:r>
        <w:rPr>
          <w:rFonts w:ascii="Calibri" w:eastAsia="Calibri" w:hAnsi="Calibri" w:cs="Calibri"/>
        </w:rPr>
        <w:t xml:space="preserve"> (ο ιατρικός όρος είναι «ξηροφθαλμία») ή το στεγνό στόμα (ο ιατρικός όρος είναι «ξηροστομία») ή ορισμένες φορές και τα δύο μαζί. Εκτός από την εκτεταμένη ξηρότητα, άλλες σοβαρές επιπλοκές περιλαμβάνουν τη μεγάλη κόπωση, τον χρόνιο πόνο, την εμπλοκή των κύρ</w:t>
      </w:r>
      <w:r>
        <w:rPr>
          <w:rFonts w:ascii="Calibri" w:eastAsia="Calibri" w:hAnsi="Calibri" w:cs="Calibri"/>
        </w:rPr>
        <w:t>ιων οργάνων, τις νευροπάθειες και τα λεμφώματα.</w:t>
      </w:r>
    </w:p>
    <w:p w:rsidR="00525DC9" w:rsidRDefault="00525DC9">
      <w:pPr>
        <w:spacing w:line="222" w:lineRule="exact"/>
        <w:rPr>
          <w:sz w:val="20"/>
          <w:szCs w:val="20"/>
        </w:rPr>
      </w:pPr>
    </w:p>
    <w:p w:rsidR="00525DC9" w:rsidRDefault="009626FF">
      <w:pPr>
        <w:spacing w:line="243" w:lineRule="auto"/>
        <w:ind w:right="460"/>
        <w:jc w:val="both"/>
        <w:rPr>
          <w:sz w:val="20"/>
          <w:szCs w:val="20"/>
        </w:rPr>
      </w:pPr>
      <w:r>
        <w:rPr>
          <w:rFonts w:ascii="Calibri" w:eastAsia="Calibri" w:hAnsi="Calibri" w:cs="Calibri"/>
        </w:rPr>
        <w:t>Προσβάλλει δε κυρίως γυναίκες μέσης ηλικίας. Μέχρι σήμερα δεν υπάρχει θεραπεία αλλά χορηγούνται διάφορες θεραπευτικές αγωγές για την ανακούφιση των συμπτωμάτων.</w:t>
      </w:r>
    </w:p>
    <w:p w:rsidR="00525DC9" w:rsidRDefault="00525DC9">
      <w:pPr>
        <w:spacing w:line="183" w:lineRule="exact"/>
        <w:rPr>
          <w:sz w:val="20"/>
          <w:szCs w:val="20"/>
        </w:rPr>
      </w:pPr>
    </w:p>
    <w:p w:rsidR="00525DC9" w:rsidRDefault="009626FF">
      <w:pPr>
        <w:rPr>
          <w:rFonts w:ascii="Calibri" w:eastAsia="Calibri" w:hAnsi="Calibri" w:cs="Calibri"/>
          <w:b/>
          <w:bCs/>
        </w:rPr>
      </w:pPr>
      <w:r>
        <w:rPr>
          <w:rFonts w:ascii="Calibri" w:eastAsia="Calibri" w:hAnsi="Calibri" w:cs="Calibri"/>
          <w:b/>
          <w:bCs/>
        </w:rPr>
        <w:t xml:space="preserve">Επικοινωνία: </w:t>
      </w:r>
      <w:hyperlink r:id="rId15">
        <w:r>
          <w:rPr>
            <w:rFonts w:ascii="Calibri" w:eastAsia="Calibri" w:hAnsi="Calibri" w:cs="Calibri"/>
            <w:b/>
            <w:bCs/>
            <w:color w:val="0563C1"/>
            <w:u w:val="single"/>
          </w:rPr>
          <w:t>www.arthritis.org.gr</w:t>
        </w:r>
      </w:hyperlink>
    </w:p>
    <w:p w:rsidR="00525DC9" w:rsidRDefault="009626FF">
      <w:pPr>
        <w:rPr>
          <w:rFonts w:ascii="Calibri" w:eastAsia="Calibri" w:hAnsi="Calibri" w:cs="Calibri"/>
          <w:b/>
          <w:bCs/>
        </w:rPr>
      </w:pPr>
      <w:r>
        <w:rPr>
          <w:rFonts w:ascii="Calibri" w:eastAsia="Calibri" w:hAnsi="Calibri" w:cs="Calibri"/>
          <w:b/>
          <w:bCs/>
        </w:rPr>
        <w:t xml:space="preserve">E-mail: </w:t>
      </w:r>
      <w:hyperlink r:id="rId16">
        <w:r>
          <w:rPr>
            <w:rFonts w:ascii="Calibri" w:eastAsia="Calibri" w:hAnsi="Calibri" w:cs="Calibri"/>
            <w:b/>
            <w:bCs/>
            <w:color w:val="0563C1"/>
            <w:u w:val="single"/>
          </w:rPr>
          <w:t>info@arthritis.org.gr</w:t>
        </w:r>
      </w:hyperlink>
    </w:p>
    <w:p w:rsidR="00525DC9" w:rsidRDefault="009626FF">
      <w:pPr>
        <w:spacing w:line="20" w:lineRule="exact"/>
        <w:rPr>
          <w:sz w:val="20"/>
          <w:szCs w:val="20"/>
        </w:rPr>
      </w:pPr>
      <w:r>
        <w:rPr>
          <w:sz w:val="20"/>
          <w:szCs w:val="20"/>
        </w:rPr>
        <w:br w:type="column"/>
      </w: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377" w:lineRule="exact"/>
        <w:rPr>
          <w:sz w:val="20"/>
          <w:szCs w:val="20"/>
        </w:rPr>
      </w:pPr>
    </w:p>
    <w:p w:rsidR="00525DC9" w:rsidRPr="009626FF" w:rsidRDefault="009626FF">
      <w:pPr>
        <w:rPr>
          <w:sz w:val="20"/>
          <w:szCs w:val="20"/>
          <w:lang w:val="en-US"/>
        </w:rPr>
      </w:pPr>
      <w:r w:rsidRPr="009626FF">
        <w:rPr>
          <w:rFonts w:ascii="Calibri" w:eastAsia="Calibri" w:hAnsi="Calibri" w:cs="Calibri"/>
          <w:b/>
          <w:bCs/>
          <w:sz w:val="24"/>
          <w:szCs w:val="24"/>
          <w:lang w:val="en-US"/>
        </w:rPr>
        <w:t>Road Glide Special 2018</w:t>
      </w:r>
    </w:p>
    <w:p w:rsidR="00525DC9" w:rsidRPr="009626FF" w:rsidRDefault="00525DC9">
      <w:pPr>
        <w:spacing w:line="181" w:lineRule="exact"/>
        <w:rPr>
          <w:sz w:val="20"/>
          <w:szCs w:val="20"/>
          <w:lang w:val="en-US"/>
        </w:rPr>
      </w:pPr>
    </w:p>
    <w:p w:rsidR="00525DC9" w:rsidRPr="009626FF" w:rsidRDefault="009626FF">
      <w:pPr>
        <w:rPr>
          <w:sz w:val="20"/>
          <w:szCs w:val="20"/>
          <w:lang w:val="en-US"/>
        </w:rPr>
      </w:pPr>
      <w:r>
        <w:rPr>
          <w:rFonts w:ascii="Calibri" w:eastAsia="Calibri" w:hAnsi="Calibri" w:cs="Calibri"/>
        </w:rPr>
        <w:t>Κυβικά</w:t>
      </w:r>
      <w:r w:rsidRPr="009626FF">
        <w:rPr>
          <w:rFonts w:ascii="Calibri" w:eastAsia="Calibri" w:hAnsi="Calibri" w:cs="Calibri"/>
          <w:lang w:val="en-US"/>
        </w:rPr>
        <w:t xml:space="preserve">: 1745 </w:t>
      </w:r>
      <w:r>
        <w:rPr>
          <w:rFonts w:ascii="Calibri" w:eastAsia="Calibri" w:hAnsi="Calibri" w:cs="Calibri"/>
        </w:rPr>
        <w:t>κ</w:t>
      </w:r>
      <w:r w:rsidRPr="009626FF">
        <w:rPr>
          <w:rFonts w:ascii="Calibri" w:eastAsia="Calibri" w:hAnsi="Calibri" w:cs="Calibri"/>
          <w:lang w:val="en-US"/>
        </w:rPr>
        <w:t xml:space="preserve">. </w:t>
      </w:r>
      <w:r>
        <w:rPr>
          <w:rFonts w:ascii="Calibri" w:eastAsia="Calibri" w:hAnsi="Calibri" w:cs="Calibri"/>
        </w:rPr>
        <w:t>εκ</w:t>
      </w:r>
      <w:r w:rsidRPr="009626FF">
        <w:rPr>
          <w:rFonts w:ascii="Calibri" w:eastAsia="Calibri" w:hAnsi="Calibri" w:cs="Calibri"/>
          <w:lang w:val="en-US"/>
        </w:rPr>
        <w:t>.</w:t>
      </w:r>
    </w:p>
    <w:p w:rsidR="00525DC9" w:rsidRDefault="009626FF">
      <w:pPr>
        <w:rPr>
          <w:sz w:val="20"/>
          <w:szCs w:val="20"/>
        </w:rPr>
      </w:pPr>
      <w:r>
        <w:rPr>
          <w:rFonts w:ascii="Calibri" w:eastAsia="Calibri" w:hAnsi="Calibri" w:cs="Calibri"/>
        </w:rPr>
        <w:t>Τελ. Ταχύτητα: 177 χλμ/ω</w:t>
      </w:r>
    </w:p>
    <w:p w:rsidR="00525DC9" w:rsidRDefault="009626FF">
      <w:pPr>
        <w:spacing w:line="239" w:lineRule="auto"/>
        <w:rPr>
          <w:sz w:val="20"/>
          <w:szCs w:val="20"/>
        </w:rPr>
      </w:pPr>
      <w:r>
        <w:rPr>
          <w:rFonts w:ascii="Calibri" w:eastAsia="Calibri" w:hAnsi="Calibri" w:cs="Calibri"/>
        </w:rPr>
        <w:t>Ιπποδύναμη: 89hp</w:t>
      </w:r>
    </w:p>
    <w:p w:rsidR="00525DC9" w:rsidRDefault="00525DC9">
      <w:pPr>
        <w:spacing w:line="200" w:lineRule="exact"/>
        <w:rPr>
          <w:sz w:val="20"/>
          <w:szCs w:val="20"/>
        </w:rPr>
      </w:pPr>
    </w:p>
    <w:p w:rsidR="00525DC9" w:rsidRDefault="00525DC9">
      <w:pPr>
        <w:spacing w:line="302" w:lineRule="exact"/>
        <w:rPr>
          <w:sz w:val="20"/>
          <w:szCs w:val="20"/>
        </w:rPr>
      </w:pPr>
    </w:p>
    <w:p w:rsidR="00525DC9" w:rsidRDefault="009626FF">
      <w:pPr>
        <w:spacing w:line="252" w:lineRule="auto"/>
        <w:jc w:val="both"/>
        <w:rPr>
          <w:sz w:val="20"/>
          <w:szCs w:val="20"/>
        </w:rPr>
      </w:pPr>
      <w:r>
        <w:rPr>
          <w:rFonts w:ascii="Calibri" w:eastAsia="Calibri" w:hAnsi="Calibri" w:cs="Calibri"/>
        </w:rPr>
        <w:t xml:space="preserve">Ποτέ τα ταξίδια </w:t>
      </w:r>
      <w:r>
        <w:rPr>
          <w:rFonts w:ascii="Calibri" w:eastAsia="Calibri" w:hAnsi="Calibri" w:cs="Calibri"/>
        </w:rPr>
        <w:t>με μηχανή δεν ήταν τόσο απολαυστικά, όσο πάνω σε μία Road Glide. Τεράστια, ασφαλής, επιβάλλει με ευκολία την παρουσία της. Ιδιαίτερο στυλ, αρμονικές γραμμές και διαχρονική σχεδίαση, συνθέτουν ένα σύνολο, το οποίο σε συνδυασμό με την ταξιδιάρα ψυχή που διαθ</w:t>
      </w:r>
      <w:r>
        <w:rPr>
          <w:rFonts w:ascii="Calibri" w:eastAsia="Calibri" w:hAnsi="Calibri" w:cs="Calibri"/>
        </w:rPr>
        <w:t>έτει, καλύπτει σχεδόν όλες τις ανάγκες ενός απαιτητικού αναβάτη.</w:t>
      </w:r>
    </w:p>
    <w:p w:rsidR="00525DC9" w:rsidRDefault="00525DC9">
      <w:pPr>
        <w:sectPr w:rsidR="00525DC9">
          <w:pgSz w:w="11900" w:h="16836"/>
          <w:pgMar w:top="1440" w:right="888" w:bottom="1440" w:left="880" w:header="0" w:footer="0" w:gutter="0"/>
          <w:cols w:num="2" w:space="720" w:equalWidth="0">
            <w:col w:w="5560" w:space="720"/>
            <w:col w:w="3860"/>
          </w:cols>
        </w:sectPr>
      </w:pPr>
    </w:p>
    <w:p w:rsidR="00525DC9" w:rsidRDefault="009626FF">
      <w:pPr>
        <w:spacing w:line="200" w:lineRule="exact"/>
        <w:rPr>
          <w:sz w:val="20"/>
          <w:szCs w:val="20"/>
        </w:rPr>
      </w:pPr>
      <w:bookmarkStart w:id="5" w:name="page6"/>
      <w:bookmarkEnd w:id="5"/>
      <w:r>
        <w:rPr>
          <w:noProof/>
          <w:sz w:val="20"/>
          <w:szCs w:val="20"/>
        </w:rPr>
        <w:lastRenderedPageBreak/>
        <w:drawing>
          <wp:anchor distT="0" distB="0" distL="114300" distR="114300" simplePos="0" relativeHeight="251659264" behindDoc="1" locked="0" layoutInCell="0" allowOverlap="1">
            <wp:simplePos x="0" y="0"/>
            <wp:positionH relativeFrom="page">
              <wp:posOffset>1143000</wp:posOffset>
            </wp:positionH>
            <wp:positionV relativeFrom="page">
              <wp:posOffset>457200</wp:posOffset>
            </wp:positionV>
            <wp:extent cx="5273040" cy="37566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clrChange>
                        <a:clrFrom>
                          <a:srgbClr val="FFFFFF"/>
                        </a:clrFrom>
                        <a:clrTo>
                          <a:srgbClr val="FFFFFF">
                            <a:alpha val="0"/>
                          </a:srgbClr>
                        </a:clrTo>
                      </a:clrChange>
                      <a:extLst/>
                    </a:blip>
                    <a:srcRect/>
                    <a:stretch>
                      <a:fillRect/>
                    </a:stretch>
                  </pic:blipFill>
                  <pic:spPr bwMode="auto">
                    <a:xfrm>
                      <a:off x="0" y="0"/>
                      <a:ext cx="5273040" cy="3756660"/>
                    </a:xfrm>
                    <a:prstGeom prst="rect">
                      <a:avLst/>
                    </a:prstGeom>
                    <a:noFill/>
                  </pic:spPr>
                </pic:pic>
              </a:graphicData>
            </a:graphic>
          </wp:anchor>
        </w:drawing>
      </w: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369" w:lineRule="exact"/>
        <w:rPr>
          <w:sz w:val="20"/>
          <w:szCs w:val="20"/>
        </w:rPr>
      </w:pPr>
    </w:p>
    <w:p w:rsidR="00525DC9" w:rsidRDefault="009626FF">
      <w:pPr>
        <w:ind w:left="7"/>
        <w:rPr>
          <w:sz w:val="20"/>
          <w:szCs w:val="20"/>
        </w:rPr>
      </w:pPr>
      <w:r>
        <w:rPr>
          <w:rFonts w:ascii="Calibri" w:eastAsia="Calibri" w:hAnsi="Calibri" w:cs="Calibri"/>
          <w:b/>
          <w:bCs/>
          <w:sz w:val="24"/>
          <w:szCs w:val="24"/>
        </w:rPr>
        <w:t>Ναρκοληψία</w:t>
      </w:r>
    </w:p>
    <w:p w:rsidR="00525DC9" w:rsidRDefault="00525DC9">
      <w:pPr>
        <w:spacing w:line="235" w:lineRule="exact"/>
        <w:rPr>
          <w:sz w:val="20"/>
          <w:szCs w:val="20"/>
        </w:rPr>
      </w:pPr>
    </w:p>
    <w:p w:rsidR="00525DC9" w:rsidRDefault="009626FF">
      <w:pPr>
        <w:numPr>
          <w:ilvl w:val="0"/>
          <w:numId w:val="5"/>
        </w:numPr>
        <w:tabs>
          <w:tab w:val="left" w:pos="199"/>
        </w:tabs>
        <w:spacing w:line="243" w:lineRule="auto"/>
        <w:ind w:left="7" w:right="358" w:hanging="7"/>
        <w:jc w:val="both"/>
        <w:rPr>
          <w:rFonts w:ascii="Calibri" w:eastAsia="Calibri" w:hAnsi="Calibri" w:cs="Calibri"/>
        </w:rPr>
      </w:pPr>
      <w:r>
        <w:rPr>
          <w:rFonts w:ascii="Calibri" w:eastAsia="Calibri" w:hAnsi="Calibri" w:cs="Calibri"/>
        </w:rPr>
        <w:t xml:space="preserve">Ναρκοληψία είναι μία σπάνια νευρολογική διαταραχή, άγνωστη σε πολλούς, ακόμα και σε γιατρούς, η οποία χαρακτηρίζεται από </w:t>
      </w:r>
      <w:r>
        <w:rPr>
          <w:rFonts w:ascii="Calibri" w:eastAsia="Calibri" w:hAnsi="Calibri" w:cs="Calibri"/>
        </w:rPr>
        <w:t>υπερβολική ημερήσια ανεξέλεγκτη υπνηλία ακόμα και μετά από επαρκή ύπνο.</w:t>
      </w:r>
    </w:p>
    <w:p w:rsidR="00525DC9" w:rsidRDefault="00525DC9">
      <w:pPr>
        <w:spacing w:line="228" w:lineRule="exact"/>
        <w:rPr>
          <w:sz w:val="20"/>
          <w:szCs w:val="20"/>
        </w:rPr>
      </w:pPr>
    </w:p>
    <w:p w:rsidR="00525DC9" w:rsidRDefault="009626FF">
      <w:pPr>
        <w:spacing w:line="250" w:lineRule="auto"/>
        <w:ind w:left="7" w:right="358"/>
        <w:jc w:val="both"/>
        <w:rPr>
          <w:sz w:val="20"/>
          <w:szCs w:val="20"/>
        </w:rPr>
      </w:pPr>
      <w:r>
        <w:rPr>
          <w:rFonts w:ascii="Calibri" w:eastAsia="Calibri" w:hAnsi="Calibri" w:cs="Calibri"/>
        </w:rPr>
        <w:t>Ειδικότερα, η διαταραχή αυτή, η οποία προσβάλλει 1 στα 2.500 άτομα, αφορά τους μηχανισμούς ύπνου-εγρήγορσης στον εγκέφαλο, καθώς και ανωμαλίες του REM ύπνου, ενώ μπορεί να συνοδεύεται</w:t>
      </w:r>
      <w:r>
        <w:rPr>
          <w:rFonts w:ascii="Calibri" w:eastAsia="Calibri" w:hAnsi="Calibri" w:cs="Calibri"/>
        </w:rPr>
        <w:t xml:space="preserve"> και από καταπληξία, δηλαδή από προσωρινή απώλεια μυϊκού ελέγχου κάτω από έντονη συναισθηματική φόρτιση.</w:t>
      </w:r>
    </w:p>
    <w:p w:rsidR="00525DC9" w:rsidRDefault="00525DC9">
      <w:pPr>
        <w:spacing w:line="222" w:lineRule="exact"/>
        <w:rPr>
          <w:sz w:val="20"/>
          <w:szCs w:val="20"/>
        </w:rPr>
      </w:pPr>
    </w:p>
    <w:p w:rsidR="00525DC9" w:rsidRPr="009626FF" w:rsidRDefault="009626FF">
      <w:pPr>
        <w:spacing w:line="238" w:lineRule="auto"/>
        <w:ind w:left="7" w:right="358"/>
        <w:jc w:val="both"/>
        <w:rPr>
          <w:rFonts w:ascii="Calibri" w:eastAsia="Calibri" w:hAnsi="Calibri" w:cs="Calibri"/>
          <w:b/>
          <w:bCs/>
        </w:rPr>
      </w:pPr>
      <w:r>
        <w:rPr>
          <w:rFonts w:ascii="Calibri" w:eastAsia="Calibri" w:hAnsi="Calibri" w:cs="Calibri"/>
          <w:b/>
          <w:bCs/>
        </w:rPr>
        <w:t xml:space="preserve">Για περισσότερες πληροφορίες, επισκεφθείτε την ομάδα υποστήριξης για τη Ναρκοληψία </w:t>
      </w:r>
      <w:hyperlink r:id="rId18" w:history="1">
        <w:r w:rsidRPr="00BB046A">
          <w:rPr>
            <w:rStyle w:val="-"/>
            <w:rFonts w:ascii="Calibri" w:eastAsia="Calibri" w:hAnsi="Calibri" w:cs="Calibri"/>
            <w:b/>
            <w:bCs/>
          </w:rPr>
          <w:t>www.narcolepsy-com.gr</w:t>
        </w:r>
      </w:hyperlink>
    </w:p>
    <w:p w:rsidR="00525DC9" w:rsidRDefault="00525DC9">
      <w:pPr>
        <w:spacing w:line="229" w:lineRule="exact"/>
        <w:rPr>
          <w:sz w:val="20"/>
          <w:szCs w:val="20"/>
        </w:rPr>
      </w:pPr>
    </w:p>
    <w:p w:rsidR="00525DC9" w:rsidRDefault="009626FF">
      <w:pPr>
        <w:spacing w:line="228" w:lineRule="auto"/>
        <w:ind w:left="7" w:right="358"/>
        <w:jc w:val="both"/>
        <w:rPr>
          <w:rFonts w:ascii="Calibri" w:eastAsia="Calibri" w:hAnsi="Calibri" w:cs="Calibri"/>
          <w:b/>
          <w:bCs/>
          <w:lang w:val="en-US"/>
        </w:rPr>
      </w:pPr>
      <w:r>
        <w:rPr>
          <w:rFonts w:ascii="Calibri" w:eastAsia="Calibri" w:hAnsi="Calibri" w:cs="Calibri"/>
          <w:b/>
          <w:bCs/>
        </w:rPr>
        <w:t xml:space="preserve">Το σωματείο «95»,Ελληνική Συμμαχία για τους Σπάνιους Ασθενείς </w:t>
      </w:r>
      <w:proofErr w:type="spellStart"/>
      <w:r>
        <w:rPr>
          <w:rFonts w:ascii="Calibri" w:eastAsia="Calibri" w:hAnsi="Calibri" w:cs="Calibri"/>
          <w:b/>
          <w:bCs/>
        </w:rPr>
        <w:t>rarealliance.gr</w:t>
      </w:r>
      <w:proofErr w:type="spellEnd"/>
    </w:p>
    <w:p w:rsidR="009626FF" w:rsidRPr="009626FF" w:rsidRDefault="009626FF">
      <w:pPr>
        <w:spacing w:line="228" w:lineRule="auto"/>
        <w:ind w:left="7" w:right="358"/>
        <w:jc w:val="both"/>
        <w:rPr>
          <w:sz w:val="20"/>
          <w:szCs w:val="20"/>
          <w:lang w:val="en-US"/>
        </w:rPr>
      </w:pPr>
    </w:p>
    <w:p w:rsidR="00525DC9" w:rsidRDefault="009626FF">
      <w:pPr>
        <w:spacing w:line="20" w:lineRule="exact"/>
        <w:rPr>
          <w:sz w:val="20"/>
          <w:szCs w:val="20"/>
        </w:rPr>
      </w:pPr>
      <w:r>
        <w:rPr>
          <w:sz w:val="20"/>
          <w:szCs w:val="20"/>
        </w:rPr>
        <w:br w:type="column"/>
      </w: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380" w:lineRule="exact"/>
        <w:rPr>
          <w:sz w:val="20"/>
          <w:szCs w:val="20"/>
        </w:rPr>
      </w:pPr>
    </w:p>
    <w:p w:rsidR="00525DC9" w:rsidRDefault="009626FF">
      <w:pPr>
        <w:ind w:left="2"/>
        <w:rPr>
          <w:sz w:val="20"/>
          <w:szCs w:val="20"/>
        </w:rPr>
      </w:pPr>
      <w:r>
        <w:rPr>
          <w:rFonts w:ascii="Calibri" w:eastAsia="Calibri" w:hAnsi="Calibri" w:cs="Calibri"/>
          <w:b/>
          <w:bCs/>
          <w:sz w:val="24"/>
          <w:szCs w:val="24"/>
        </w:rPr>
        <w:t>Road King 2002</w:t>
      </w:r>
    </w:p>
    <w:p w:rsidR="00525DC9" w:rsidRDefault="00525DC9">
      <w:pPr>
        <w:spacing w:line="182" w:lineRule="exact"/>
        <w:rPr>
          <w:sz w:val="20"/>
          <w:szCs w:val="20"/>
        </w:rPr>
      </w:pPr>
    </w:p>
    <w:p w:rsidR="00525DC9" w:rsidRDefault="009626FF">
      <w:pPr>
        <w:ind w:left="2"/>
        <w:rPr>
          <w:sz w:val="20"/>
          <w:szCs w:val="20"/>
        </w:rPr>
      </w:pPr>
      <w:r>
        <w:rPr>
          <w:rFonts w:ascii="Calibri" w:eastAsia="Calibri" w:hAnsi="Calibri" w:cs="Calibri"/>
        </w:rPr>
        <w:t>Κυβικά: 1449 κ. εκ.</w:t>
      </w:r>
    </w:p>
    <w:p w:rsidR="00525DC9" w:rsidRDefault="009626FF">
      <w:pPr>
        <w:ind w:left="2"/>
        <w:rPr>
          <w:sz w:val="20"/>
          <w:szCs w:val="20"/>
        </w:rPr>
      </w:pPr>
      <w:r>
        <w:rPr>
          <w:rFonts w:ascii="Calibri" w:eastAsia="Calibri" w:hAnsi="Calibri" w:cs="Calibri"/>
        </w:rPr>
        <w:t>Τελ. Ταχύτητα: 155 χλμ/ω</w:t>
      </w:r>
    </w:p>
    <w:p w:rsidR="00525DC9" w:rsidRDefault="009626FF">
      <w:pPr>
        <w:spacing w:line="239" w:lineRule="auto"/>
        <w:ind w:left="2"/>
        <w:rPr>
          <w:sz w:val="20"/>
          <w:szCs w:val="20"/>
        </w:rPr>
      </w:pPr>
      <w:r>
        <w:rPr>
          <w:rFonts w:ascii="Calibri" w:eastAsia="Calibri" w:hAnsi="Calibri" w:cs="Calibri"/>
        </w:rPr>
        <w:t>Ιπποδύναμη: 68hp</w:t>
      </w:r>
    </w:p>
    <w:p w:rsidR="00525DC9" w:rsidRDefault="00525DC9">
      <w:pPr>
        <w:spacing w:line="200" w:lineRule="exact"/>
        <w:rPr>
          <w:sz w:val="20"/>
          <w:szCs w:val="20"/>
        </w:rPr>
      </w:pPr>
    </w:p>
    <w:p w:rsidR="00525DC9" w:rsidRDefault="00525DC9">
      <w:pPr>
        <w:spacing w:line="389" w:lineRule="exact"/>
        <w:rPr>
          <w:sz w:val="20"/>
          <w:szCs w:val="20"/>
        </w:rPr>
      </w:pPr>
    </w:p>
    <w:p w:rsidR="00525DC9" w:rsidRDefault="009626FF">
      <w:pPr>
        <w:numPr>
          <w:ilvl w:val="0"/>
          <w:numId w:val="6"/>
        </w:numPr>
        <w:tabs>
          <w:tab w:val="left" w:pos="194"/>
        </w:tabs>
        <w:spacing w:line="264" w:lineRule="auto"/>
        <w:ind w:left="2" w:hanging="2"/>
        <w:jc w:val="both"/>
        <w:rPr>
          <w:rFonts w:ascii="Calibri" w:eastAsia="Calibri" w:hAnsi="Calibri" w:cs="Calibri"/>
          <w:sz w:val="21"/>
          <w:szCs w:val="21"/>
        </w:rPr>
      </w:pPr>
      <w:r>
        <w:rPr>
          <w:rFonts w:ascii="Calibri" w:eastAsia="Calibri" w:hAnsi="Calibri" w:cs="Calibri"/>
          <w:sz w:val="21"/>
          <w:szCs w:val="21"/>
        </w:rPr>
        <w:t xml:space="preserve">επιβλητικός βασιλιάς των δρόμων με την πολύχρονη ιστορία. Ξεκίνησε </w:t>
      </w:r>
      <w:r>
        <w:rPr>
          <w:rFonts w:ascii="Calibri" w:eastAsia="Calibri" w:hAnsi="Calibri" w:cs="Calibri"/>
          <w:sz w:val="21"/>
          <w:szCs w:val="21"/>
        </w:rPr>
        <w:t>να κατασκευάζεται το 1941 και συνεχίζει μέχρι σήμερα, με αλλαγές, που δεν προδίδουν τον χαρακτήρα του, αλλά προσαρμόζονται στις επιταγές των εποχών.</w:t>
      </w:r>
    </w:p>
    <w:p w:rsidR="00525DC9" w:rsidRDefault="00525DC9">
      <w:pPr>
        <w:sectPr w:rsidR="00525DC9">
          <w:pgSz w:w="11900" w:h="16836"/>
          <w:pgMar w:top="1440" w:right="868" w:bottom="1440" w:left="873" w:header="0" w:footer="0" w:gutter="0"/>
          <w:cols w:num="2" w:space="720" w:equalWidth="0">
            <w:col w:w="5545" w:space="720"/>
            <w:col w:w="3902"/>
          </w:cols>
        </w:sectPr>
      </w:pPr>
    </w:p>
    <w:p w:rsidR="00525DC9" w:rsidRDefault="009626FF">
      <w:pPr>
        <w:spacing w:line="200" w:lineRule="exact"/>
        <w:rPr>
          <w:sz w:val="20"/>
          <w:szCs w:val="20"/>
        </w:rPr>
      </w:pPr>
      <w:bookmarkStart w:id="6" w:name="page7"/>
      <w:bookmarkEnd w:id="6"/>
      <w:r>
        <w:rPr>
          <w:noProof/>
          <w:sz w:val="20"/>
          <w:szCs w:val="20"/>
        </w:rPr>
        <w:lastRenderedPageBreak/>
        <w:drawing>
          <wp:anchor distT="0" distB="0" distL="114300" distR="114300" simplePos="0" relativeHeight="251660288" behindDoc="1" locked="0" layoutInCell="0" allowOverlap="1">
            <wp:simplePos x="0" y="0"/>
            <wp:positionH relativeFrom="page">
              <wp:posOffset>1143000</wp:posOffset>
            </wp:positionH>
            <wp:positionV relativeFrom="page">
              <wp:posOffset>457200</wp:posOffset>
            </wp:positionV>
            <wp:extent cx="5276850" cy="35242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clrChange>
                        <a:clrFrom>
                          <a:srgbClr val="FFFFFF"/>
                        </a:clrFrom>
                        <a:clrTo>
                          <a:srgbClr val="FFFFFF">
                            <a:alpha val="0"/>
                          </a:srgbClr>
                        </a:clrTo>
                      </a:clrChange>
                      <a:extLst/>
                    </a:blip>
                    <a:srcRect/>
                    <a:stretch>
                      <a:fillRect/>
                    </a:stretch>
                  </pic:blipFill>
                  <pic:spPr bwMode="auto">
                    <a:xfrm>
                      <a:off x="0" y="0"/>
                      <a:ext cx="5276850" cy="3524250"/>
                    </a:xfrm>
                    <a:prstGeom prst="rect">
                      <a:avLst/>
                    </a:prstGeom>
                    <a:noFill/>
                  </pic:spPr>
                </pic:pic>
              </a:graphicData>
            </a:graphic>
          </wp:anchor>
        </w:drawing>
      </w: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393" w:lineRule="exact"/>
        <w:rPr>
          <w:sz w:val="20"/>
          <w:szCs w:val="20"/>
        </w:rPr>
      </w:pPr>
    </w:p>
    <w:p w:rsidR="00525DC9" w:rsidRDefault="009626FF">
      <w:pPr>
        <w:ind w:left="7"/>
        <w:rPr>
          <w:sz w:val="20"/>
          <w:szCs w:val="20"/>
        </w:rPr>
      </w:pPr>
      <w:r>
        <w:rPr>
          <w:rFonts w:ascii="Calibri" w:eastAsia="Calibri" w:hAnsi="Calibri" w:cs="Calibri"/>
          <w:b/>
          <w:bCs/>
          <w:sz w:val="24"/>
          <w:szCs w:val="24"/>
        </w:rPr>
        <w:t>Νόσος του Crohn</w:t>
      </w:r>
    </w:p>
    <w:p w:rsidR="00525DC9" w:rsidRDefault="00525DC9">
      <w:pPr>
        <w:spacing w:line="231" w:lineRule="exact"/>
        <w:rPr>
          <w:sz w:val="20"/>
          <w:szCs w:val="20"/>
        </w:rPr>
      </w:pPr>
    </w:p>
    <w:p w:rsidR="00525DC9" w:rsidRDefault="009626FF">
      <w:pPr>
        <w:numPr>
          <w:ilvl w:val="0"/>
          <w:numId w:val="7"/>
        </w:numPr>
        <w:tabs>
          <w:tab w:val="left" w:pos="211"/>
        </w:tabs>
        <w:spacing w:line="251" w:lineRule="auto"/>
        <w:ind w:left="7" w:right="840" w:hanging="7"/>
        <w:jc w:val="both"/>
        <w:rPr>
          <w:rFonts w:ascii="Calibri" w:eastAsia="Calibri" w:hAnsi="Calibri" w:cs="Calibri"/>
        </w:rPr>
      </w:pPr>
      <w:r>
        <w:rPr>
          <w:rFonts w:ascii="Calibri" w:eastAsia="Calibri" w:hAnsi="Calibri" w:cs="Calibri"/>
        </w:rPr>
        <w:t xml:space="preserve">Νόσος του Crohn είναι μια </w:t>
      </w:r>
      <w:r>
        <w:rPr>
          <w:rFonts w:ascii="Calibri" w:eastAsia="Calibri" w:hAnsi="Calibri" w:cs="Calibri"/>
        </w:rPr>
        <w:t>ιδιοπαθής νόσος του Εντέρου με άγνωστη αιτιολογία που προσβάλει διάφορα τμήματα του πεπτικού σωλήνα από το στόμα, τον οισοφάγο, το στομάχι ως και σε όλο το μήκος του Εντέρου. Η φλεγμονή μπορεί να επεκταθεί ή μπορεί να οδηγήσει σε επιπλοκές (Π.χ. συρίγγια),</w:t>
      </w:r>
      <w:r>
        <w:rPr>
          <w:rFonts w:ascii="Calibri" w:eastAsia="Calibri" w:hAnsi="Calibri" w:cs="Calibri"/>
        </w:rPr>
        <w:t xml:space="preserve"> αλλά και εξωεντερικά συμπτώματα.</w:t>
      </w:r>
    </w:p>
    <w:p w:rsidR="00525DC9" w:rsidRDefault="00525DC9">
      <w:pPr>
        <w:spacing w:line="223" w:lineRule="exact"/>
        <w:rPr>
          <w:sz w:val="20"/>
          <w:szCs w:val="20"/>
        </w:rPr>
      </w:pPr>
    </w:p>
    <w:p w:rsidR="00525DC9" w:rsidRDefault="009626FF">
      <w:pPr>
        <w:spacing w:line="249" w:lineRule="auto"/>
        <w:ind w:left="7" w:right="820"/>
        <w:jc w:val="both"/>
        <w:rPr>
          <w:sz w:val="20"/>
          <w:szCs w:val="20"/>
        </w:rPr>
      </w:pPr>
      <w:r>
        <w:rPr>
          <w:rFonts w:ascii="Calibri" w:eastAsia="Calibri" w:hAnsi="Calibri" w:cs="Calibri"/>
        </w:rPr>
        <w:t>Τα ιδιαίτερα προβλήματα και συμπτώματα που προκαλούνται από τη νόσο δημιουργούν έντονα δυσχέρειες στην καθημερινότητα των ασθενών στο εργασιακό περιβάλλον στην αναψυχή στις κοινωνικές συναναστροφές και ιδιαίτερα όταν σχετ</w:t>
      </w:r>
      <w:r>
        <w:rPr>
          <w:rFonts w:ascii="Calibri" w:eastAsia="Calibri" w:hAnsi="Calibri" w:cs="Calibri"/>
        </w:rPr>
        <w:t>ίζονται με τη διατροφή τους.</w:t>
      </w:r>
    </w:p>
    <w:p w:rsidR="00525DC9" w:rsidRDefault="009626FF">
      <w:pPr>
        <w:spacing w:line="20" w:lineRule="exact"/>
        <w:rPr>
          <w:sz w:val="20"/>
          <w:szCs w:val="20"/>
        </w:rPr>
      </w:pPr>
      <w:r>
        <w:rPr>
          <w:sz w:val="20"/>
          <w:szCs w:val="20"/>
        </w:rPr>
        <w:br w:type="column"/>
      </w: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29" w:lineRule="exact"/>
        <w:rPr>
          <w:sz w:val="20"/>
          <w:szCs w:val="20"/>
        </w:rPr>
      </w:pPr>
    </w:p>
    <w:p w:rsidR="00525DC9" w:rsidRDefault="009626FF">
      <w:pPr>
        <w:rPr>
          <w:sz w:val="20"/>
          <w:szCs w:val="20"/>
        </w:rPr>
      </w:pPr>
      <w:r>
        <w:rPr>
          <w:rFonts w:ascii="Calibri" w:eastAsia="Calibri" w:hAnsi="Calibri" w:cs="Calibri"/>
          <w:b/>
          <w:bCs/>
          <w:sz w:val="24"/>
          <w:szCs w:val="24"/>
        </w:rPr>
        <w:t>Fat Bob 2019</w:t>
      </w:r>
    </w:p>
    <w:p w:rsidR="00525DC9" w:rsidRDefault="00525DC9">
      <w:pPr>
        <w:spacing w:line="181" w:lineRule="exact"/>
        <w:rPr>
          <w:sz w:val="20"/>
          <w:szCs w:val="20"/>
        </w:rPr>
      </w:pPr>
    </w:p>
    <w:p w:rsidR="00525DC9" w:rsidRDefault="009626FF">
      <w:pPr>
        <w:rPr>
          <w:sz w:val="20"/>
          <w:szCs w:val="20"/>
        </w:rPr>
      </w:pPr>
      <w:r>
        <w:rPr>
          <w:rFonts w:ascii="Calibri" w:eastAsia="Calibri" w:hAnsi="Calibri" w:cs="Calibri"/>
        </w:rPr>
        <w:t>Κυβικά: 1868 κ. εκ.</w:t>
      </w:r>
    </w:p>
    <w:p w:rsidR="00525DC9" w:rsidRDefault="009626FF">
      <w:pPr>
        <w:rPr>
          <w:sz w:val="20"/>
          <w:szCs w:val="20"/>
        </w:rPr>
      </w:pPr>
      <w:r>
        <w:rPr>
          <w:rFonts w:ascii="Calibri" w:eastAsia="Calibri" w:hAnsi="Calibri" w:cs="Calibri"/>
        </w:rPr>
        <w:t>Τελ. Ταχύτητα: 177χλμ/ω</w:t>
      </w:r>
    </w:p>
    <w:p w:rsidR="00525DC9" w:rsidRDefault="009626FF">
      <w:pPr>
        <w:spacing w:line="239" w:lineRule="auto"/>
        <w:rPr>
          <w:sz w:val="20"/>
          <w:szCs w:val="20"/>
        </w:rPr>
      </w:pPr>
      <w:r>
        <w:rPr>
          <w:rFonts w:ascii="Calibri" w:eastAsia="Calibri" w:hAnsi="Calibri" w:cs="Calibri"/>
        </w:rPr>
        <w:t>Ιπποδύναμη: 94hp</w:t>
      </w:r>
    </w:p>
    <w:p w:rsidR="00525DC9" w:rsidRDefault="00525DC9">
      <w:pPr>
        <w:spacing w:line="200" w:lineRule="exact"/>
        <w:rPr>
          <w:sz w:val="20"/>
          <w:szCs w:val="20"/>
        </w:rPr>
      </w:pPr>
    </w:p>
    <w:p w:rsidR="00525DC9" w:rsidRDefault="00525DC9">
      <w:pPr>
        <w:spacing w:line="389" w:lineRule="exact"/>
        <w:rPr>
          <w:sz w:val="20"/>
          <w:szCs w:val="20"/>
        </w:rPr>
      </w:pPr>
    </w:p>
    <w:p w:rsidR="00525DC9" w:rsidRDefault="009626FF">
      <w:pPr>
        <w:spacing w:line="252" w:lineRule="auto"/>
        <w:jc w:val="both"/>
        <w:rPr>
          <w:sz w:val="20"/>
          <w:szCs w:val="20"/>
        </w:rPr>
      </w:pPr>
      <w:r>
        <w:rPr>
          <w:rFonts w:ascii="Calibri" w:eastAsia="Calibri" w:hAnsi="Calibri" w:cs="Calibri"/>
        </w:rPr>
        <w:t xml:space="preserve">Τα 1868 κυβικά εκατοστά του κινητήρα αποκαλύπτουν και τον χαρακτηρισμό του συγκεκριμένου Harley. Στιβαρό, ογκώδες </w:t>
      </w:r>
      <w:r>
        <w:rPr>
          <w:rFonts w:ascii="Calibri" w:eastAsia="Calibri" w:hAnsi="Calibri" w:cs="Calibri"/>
        </w:rPr>
        <w:t>αλλά όχι δυσκίνητο, επιβάλλει την παρουσία του, με την εμφάνισή του. Γι’ αυτούς που θέλουν να δηλώσουν την παρουσία τους, τραβώντας τα βλέμματα, μην κάνοντας εκπτώσεις στις επιδόσεις της μηχανής.</w:t>
      </w:r>
    </w:p>
    <w:p w:rsidR="00525DC9" w:rsidRDefault="00525DC9">
      <w:pPr>
        <w:sectPr w:rsidR="00525DC9">
          <w:pgSz w:w="11900" w:h="16836"/>
          <w:pgMar w:top="1440" w:right="888" w:bottom="1440" w:left="873" w:header="0" w:footer="0" w:gutter="0"/>
          <w:cols w:num="2" w:space="720" w:equalWidth="0">
            <w:col w:w="5567" w:space="720"/>
            <w:col w:w="3860"/>
          </w:cols>
        </w:sectPr>
      </w:pPr>
    </w:p>
    <w:p w:rsidR="00525DC9" w:rsidRDefault="009626FF">
      <w:pPr>
        <w:spacing w:line="200" w:lineRule="exact"/>
        <w:rPr>
          <w:sz w:val="20"/>
          <w:szCs w:val="20"/>
        </w:rPr>
      </w:pPr>
      <w:bookmarkStart w:id="7" w:name="page8"/>
      <w:bookmarkEnd w:id="7"/>
      <w:r>
        <w:rPr>
          <w:noProof/>
          <w:sz w:val="20"/>
          <w:szCs w:val="20"/>
        </w:rPr>
        <w:lastRenderedPageBreak/>
        <w:drawing>
          <wp:anchor distT="0" distB="0" distL="114300" distR="114300" simplePos="0" relativeHeight="251661312" behindDoc="1" locked="0" layoutInCell="0" allowOverlap="1">
            <wp:simplePos x="0" y="0"/>
            <wp:positionH relativeFrom="page">
              <wp:posOffset>1145540</wp:posOffset>
            </wp:positionH>
            <wp:positionV relativeFrom="page">
              <wp:posOffset>454660</wp:posOffset>
            </wp:positionV>
            <wp:extent cx="5270500" cy="41275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clrChange>
                        <a:clrFrom>
                          <a:srgbClr val="FFFFFF"/>
                        </a:clrFrom>
                        <a:clrTo>
                          <a:srgbClr val="FFFFFF">
                            <a:alpha val="0"/>
                          </a:srgbClr>
                        </a:clrTo>
                      </a:clrChange>
                      <a:extLst/>
                    </a:blip>
                    <a:srcRect/>
                    <a:stretch>
                      <a:fillRect/>
                    </a:stretch>
                  </pic:blipFill>
                  <pic:spPr bwMode="auto">
                    <a:xfrm>
                      <a:off x="0" y="0"/>
                      <a:ext cx="5270500" cy="4127500"/>
                    </a:xfrm>
                    <a:prstGeom prst="rect">
                      <a:avLst/>
                    </a:prstGeom>
                    <a:noFill/>
                  </pic:spPr>
                </pic:pic>
              </a:graphicData>
            </a:graphic>
          </wp:anchor>
        </w:drawing>
      </w: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302" w:lineRule="exact"/>
        <w:rPr>
          <w:sz w:val="20"/>
          <w:szCs w:val="20"/>
        </w:rPr>
      </w:pPr>
    </w:p>
    <w:p w:rsidR="00525DC9" w:rsidRPr="009626FF" w:rsidRDefault="009626FF">
      <w:pPr>
        <w:spacing w:line="229" w:lineRule="auto"/>
        <w:ind w:left="7" w:right="360"/>
        <w:rPr>
          <w:sz w:val="20"/>
          <w:szCs w:val="20"/>
          <w:lang w:val="en-US"/>
        </w:rPr>
      </w:pPr>
      <w:r>
        <w:rPr>
          <w:rFonts w:ascii="Calibri" w:eastAsia="Calibri" w:hAnsi="Calibri" w:cs="Calibri"/>
          <w:b/>
          <w:bCs/>
          <w:sz w:val="24"/>
          <w:szCs w:val="24"/>
        </w:rPr>
        <w:t>Ηλικιακή</w:t>
      </w:r>
      <w:r w:rsidRPr="009626FF">
        <w:rPr>
          <w:rFonts w:ascii="Calibri" w:eastAsia="Calibri" w:hAnsi="Calibri" w:cs="Calibri"/>
          <w:b/>
          <w:bCs/>
          <w:sz w:val="24"/>
          <w:szCs w:val="24"/>
          <w:lang w:val="en-US"/>
        </w:rPr>
        <w:t xml:space="preserve"> </w:t>
      </w:r>
      <w:r>
        <w:rPr>
          <w:rFonts w:ascii="Calibri" w:eastAsia="Calibri" w:hAnsi="Calibri" w:cs="Calibri"/>
          <w:b/>
          <w:bCs/>
          <w:sz w:val="24"/>
          <w:szCs w:val="24"/>
        </w:rPr>
        <w:t>εκφύλιση</w:t>
      </w:r>
      <w:r w:rsidRPr="009626FF">
        <w:rPr>
          <w:rFonts w:ascii="Calibri" w:eastAsia="Calibri" w:hAnsi="Calibri" w:cs="Calibri"/>
          <w:b/>
          <w:bCs/>
          <w:sz w:val="24"/>
          <w:szCs w:val="24"/>
          <w:lang w:val="en-US"/>
        </w:rPr>
        <w:t xml:space="preserve"> </w:t>
      </w:r>
      <w:r>
        <w:rPr>
          <w:rFonts w:ascii="Calibri" w:eastAsia="Calibri" w:hAnsi="Calibri" w:cs="Calibri"/>
          <w:b/>
          <w:bCs/>
          <w:sz w:val="24"/>
          <w:szCs w:val="24"/>
        </w:rPr>
        <w:t>της</w:t>
      </w:r>
      <w:r w:rsidRPr="009626FF">
        <w:rPr>
          <w:rFonts w:ascii="Calibri" w:eastAsia="Calibri" w:hAnsi="Calibri" w:cs="Calibri"/>
          <w:b/>
          <w:bCs/>
          <w:sz w:val="24"/>
          <w:szCs w:val="24"/>
          <w:lang w:val="en-US"/>
        </w:rPr>
        <w:t xml:space="preserve"> </w:t>
      </w:r>
      <w:proofErr w:type="spellStart"/>
      <w:r>
        <w:rPr>
          <w:rFonts w:ascii="Calibri" w:eastAsia="Calibri" w:hAnsi="Calibri" w:cs="Calibri"/>
          <w:b/>
          <w:bCs/>
          <w:sz w:val="24"/>
          <w:szCs w:val="24"/>
        </w:rPr>
        <w:t>Ωχράς</w:t>
      </w:r>
      <w:proofErr w:type="spellEnd"/>
      <w:r w:rsidRPr="009626FF">
        <w:rPr>
          <w:rFonts w:ascii="Calibri" w:eastAsia="Calibri" w:hAnsi="Calibri" w:cs="Calibri"/>
          <w:b/>
          <w:bCs/>
          <w:sz w:val="24"/>
          <w:szCs w:val="24"/>
          <w:lang w:val="en-US"/>
        </w:rPr>
        <w:t xml:space="preserve"> </w:t>
      </w:r>
      <w:r>
        <w:rPr>
          <w:rFonts w:ascii="Calibri" w:eastAsia="Calibri" w:hAnsi="Calibri" w:cs="Calibri"/>
          <w:b/>
          <w:bCs/>
          <w:sz w:val="24"/>
          <w:szCs w:val="24"/>
        </w:rPr>
        <w:t>Κηλίδας</w:t>
      </w:r>
      <w:r w:rsidRPr="009626FF">
        <w:rPr>
          <w:rFonts w:ascii="Calibri" w:eastAsia="Calibri" w:hAnsi="Calibri" w:cs="Calibri"/>
          <w:b/>
          <w:bCs/>
          <w:sz w:val="24"/>
          <w:szCs w:val="24"/>
          <w:lang w:val="en-US"/>
        </w:rPr>
        <w:t xml:space="preserve"> (Age-Related Macular Degeneration, </w:t>
      </w:r>
      <w:proofErr w:type="spellStart"/>
      <w:r w:rsidRPr="009626FF">
        <w:rPr>
          <w:rFonts w:ascii="Calibri" w:eastAsia="Calibri" w:hAnsi="Calibri" w:cs="Calibri"/>
          <w:b/>
          <w:bCs/>
          <w:sz w:val="24"/>
          <w:szCs w:val="24"/>
          <w:lang w:val="en-US"/>
        </w:rPr>
        <w:t>ArMD</w:t>
      </w:r>
      <w:proofErr w:type="spellEnd"/>
      <w:r w:rsidRPr="009626FF">
        <w:rPr>
          <w:rFonts w:ascii="Calibri" w:eastAsia="Calibri" w:hAnsi="Calibri" w:cs="Calibri"/>
          <w:b/>
          <w:bCs/>
          <w:sz w:val="24"/>
          <w:szCs w:val="24"/>
          <w:lang w:val="en-US"/>
        </w:rPr>
        <w:t>)</w:t>
      </w:r>
    </w:p>
    <w:p w:rsidR="00525DC9" w:rsidRPr="009626FF" w:rsidRDefault="00525DC9">
      <w:pPr>
        <w:spacing w:line="232" w:lineRule="exact"/>
        <w:rPr>
          <w:sz w:val="20"/>
          <w:szCs w:val="20"/>
          <w:lang w:val="en-US"/>
        </w:rPr>
      </w:pPr>
    </w:p>
    <w:p w:rsidR="00525DC9" w:rsidRDefault="009626FF">
      <w:pPr>
        <w:numPr>
          <w:ilvl w:val="0"/>
          <w:numId w:val="8"/>
        </w:numPr>
        <w:tabs>
          <w:tab w:val="left" w:pos="227"/>
        </w:tabs>
        <w:spacing w:line="257" w:lineRule="auto"/>
        <w:ind w:left="7" w:right="280" w:hanging="7"/>
        <w:jc w:val="both"/>
        <w:rPr>
          <w:rFonts w:ascii="Calibri" w:eastAsia="Calibri" w:hAnsi="Calibri" w:cs="Calibri"/>
        </w:rPr>
      </w:pPr>
      <w:r>
        <w:rPr>
          <w:rFonts w:ascii="Calibri" w:eastAsia="Calibri" w:hAnsi="Calibri" w:cs="Calibri"/>
        </w:rPr>
        <w:t xml:space="preserve">Ηλικιακή Εκφύλιση της </w:t>
      </w:r>
      <w:proofErr w:type="spellStart"/>
      <w:r>
        <w:rPr>
          <w:rFonts w:ascii="Calibri" w:eastAsia="Calibri" w:hAnsi="Calibri" w:cs="Calibri"/>
        </w:rPr>
        <w:t>Ωχράς</w:t>
      </w:r>
      <w:proofErr w:type="spellEnd"/>
      <w:r>
        <w:rPr>
          <w:rFonts w:ascii="Calibri" w:eastAsia="Calibri" w:hAnsi="Calibri" w:cs="Calibri"/>
        </w:rPr>
        <w:t xml:space="preserve"> Κηλίδας (Η.Ε.Ω.Κ.) είναι μία πάθηση που σχετίζεται με τη μεγάλη ηλικία και η οποία προοδευτικά καταστρέφει την οξεία, κεντρική όραση. Η κεντρική όραση</w:t>
      </w:r>
      <w:r>
        <w:rPr>
          <w:rFonts w:ascii="Calibri" w:eastAsia="Calibri" w:hAnsi="Calibri" w:cs="Calibri"/>
        </w:rPr>
        <w:t xml:space="preserve"> είναι απαραίτητη για να βλέπει κανείς καθαρά τα αντικείμενα και είναι βασική για καθημερινές δραστηριότητες, όπως είναι το διάβασμα και η οδήγηση. Η νόσος επηρεάζει την ωχρά κηλίδα, το κομμάτι του οφθαλμού που μας επιτρέπει να διακρίνουμε μικρές λεπτομέρε</w:t>
      </w:r>
      <w:r>
        <w:rPr>
          <w:rFonts w:ascii="Calibri" w:eastAsia="Calibri" w:hAnsi="Calibri" w:cs="Calibri"/>
        </w:rPr>
        <w:t>ιες , ωστόσο δεν προκαλεί καθόλου πόνο. Σε μερικές περιπτώσεις εξελίσσεται τόσο αργά, που οι ασθενείς παρατηρούν ελάχιστη αλλαγή στην όρασή τους. Σε άλλες περιπτώσεις η ασθένεια εξελίσσεται πολύ πιο γρήγορα και μπορεί να οδηγήσει σε απώλεια της κεντρικής ό</w:t>
      </w:r>
      <w:r>
        <w:rPr>
          <w:rFonts w:ascii="Calibri" w:eastAsia="Calibri" w:hAnsi="Calibri" w:cs="Calibri"/>
        </w:rPr>
        <w:t>ρασης και στα δύο μάτια. Είναι η συχνότερη αιτία απώλειας της όρασης σε άτομα μεγαλύτερα των 60 ετών στο δυτικό κόσμο. Η Η.Ε.Ω.Κ. εμφανίζεται σε δύο μορφές: την υγρή και την ξηρή. Η πάθηση αυτή αποτελεί τη βασικότερη αιτία τύφλωσης σε άτομα άνω τ ων 65 ετώ</w:t>
      </w:r>
      <w:r>
        <w:rPr>
          <w:rFonts w:ascii="Calibri" w:eastAsia="Calibri" w:hAnsi="Calibri" w:cs="Calibri"/>
        </w:rPr>
        <w:t>ν, με συχνότητα εμφάνισης 1:40. Στην αρχή παρουσιάζεται προοδευτικός εκφυλισμός του αμφιβληστροειδή κι ακολουθεί ατροφία του μελαχρόου επιθηλίου και αποκόλληση του αμφιβληστροειδή. Δεν είναι σαφής ο τρόπος κληρονόμησης.</w:t>
      </w:r>
    </w:p>
    <w:p w:rsidR="00525DC9" w:rsidRDefault="009626FF">
      <w:pPr>
        <w:spacing w:line="20" w:lineRule="exact"/>
        <w:rPr>
          <w:sz w:val="20"/>
          <w:szCs w:val="20"/>
        </w:rPr>
      </w:pPr>
      <w:r>
        <w:rPr>
          <w:sz w:val="20"/>
          <w:szCs w:val="20"/>
        </w:rPr>
        <w:br w:type="column"/>
      </w: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00" w:lineRule="exact"/>
        <w:rPr>
          <w:sz w:val="20"/>
          <w:szCs w:val="20"/>
        </w:rPr>
      </w:pPr>
    </w:p>
    <w:p w:rsidR="00525DC9" w:rsidRDefault="00525DC9">
      <w:pPr>
        <w:spacing w:line="235" w:lineRule="exact"/>
        <w:rPr>
          <w:sz w:val="20"/>
          <w:szCs w:val="20"/>
        </w:rPr>
      </w:pPr>
    </w:p>
    <w:p w:rsidR="00525DC9" w:rsidRDefault="009626FF">
      <w:pPr>
        <w:rPr>
          <w:sz w:val="20"/>
          <w:szCs w:val="20"/>
        </w:rPr>
      </w:pPr>
      <w:r>
        <w:rPr>
          <w:rFonts w:ascii="Calibri" w:eastAsia="Calibri" w:hAnsi="Calibri" w:cs="Calibri"/>
          <w:b/>
          <w:bCs/>
        </w:rPr>
        <w:t>883 Custom</w:t>
      </w:r>
    </w:p>
    <w:p w:rsidR="00525DC9" w:rsidRDefault="00525DC9">
      <w:pPr>
        <w:spacing w:line="179" w:lineRule="exact"/>
        <w:rPr>
          <w:sz w:val="20"/>
          <w:szCs w:val="20"/>
        </w:rPr>
      </w:pPr>
    </w:p>
    <w:p w:rsidR="00525DC9" w:rsidRDefault="009626FF">
      <w:pPr>
        <w:rPr>
          <w:sz w:val="20"/>
          <w:szCs w:val="20"/>
        </w:rPr>
      </w:pPr>
      <w:r>
        <w:rPr>
          <w:rFonts w:ascii="Calibri" w:eastAsia="Calibri" w:hAnsi="Calibri" w:cs="Calibri"/>
        </w:rPr>
        <w:t>Κυβικά: 883</w:t>
      </w:r>
    </w:p>
    <w:p w:rsidR="00525DC9" w:rsidRDefault="009626FF">
      <w:pPr>
        <w:rPr>
          <w:sz w:val="20"/>
          <w:szCs w:val="20"/>
        </w:rPr>
      </w:pPr>
      <w:r>
        <w:rPr>
          <w:rFonts w:ascii="Calibri" w:eastAsia="Calibri" w:hAnsi="Calibri" w:cs="Calibri"/>
        </w:rPr>
        <w:t>Τελ. Ταχύτητα: 170 χλμ/ω</w:t>
      </w:r>
    </w:p>
    <w:p w:rsidR="00525DC9" w:rsidRDefault="009626FF">
      <w:pPr>
        <w:spacing w:line="239" w:lineRule="auto"/>
        <w:rPr>
          <w:sz w:val="20"/>
          <w:szCs w:val="20"/>
        </w:rPr>
      </w:pPr>
      <w:r>
        <w:rPr>
          <w:rFonts w:ascii="Calibri" w:eastAsia="Calibri" w:hAnsi="Calibri" w:cs="Calibri"/>
        </w:rPr>
        <w:t>Ιπποδύναμη: 51hp</w:t>
      </w:r>
    </w:p>
    <w:p w:rsidR="00525DC9" w:rsidRDefault="00525DC9">
      <w:pPr>
        <w:spacing w:line="200" w:lineRule="exact"/>
        <w:rPr>
          <w:sz w:val="20"/>
          <w:szCs w:val="20"/>
        </w:rPr>
      </w:pPr>
    </w:p>
    <w:p w:rsidR="00525DC9" w:rsidRDefault="00525DC9">
      <w:pPr>
        <w:spacing w:line="389" w:lineRule="exact"/>
        <w:rPr>
          <w:sz w:val="20"/>
          <w:szCs w:val="20"/>
        </w:rPr>
      </w:pPr>
    </w:p>
    <w:p w:rsidR="00525DC9" w:rsidRDefault="009626FF">
      <w:pPr>
        <w:spacing w:line="267" w:lineRule="auto"/>
        <w:jc w:val="both"/>
        <w:rPr>
          <w:sz w:val="20"/>
          <w:szCs w:val="20"/>
        </w:rPr>
      </w:pPr>
      <w:r>
        <w:rPr>
          <w:rFonts w:ascii="Calibri" w:eastAsia="Calibri" w:hAnsi="Calibri" w:cs="Calibri"/>
          <w:sz w:val="21"/>
          <w:szCs w:val="21"/>
        </w:rPr>
        <w:t>To Iron 883 ανήκει στην κατηγορία των Sportster, που ξεκίνησε να παράγεται το 1957. Αποτελεί ένα από τα πιο επιτυχημένα μοντέλα της Harley Davidson, τόσο εξαιτίας του διαχρονικού της στυλ,</w:t>
      </w:r>
      <w:r>
        <w:rPr>
          <w:rFonts w:ascii="Calibri" w:eastAsia="Calibri" w:hAnsi="Calibri" w:cs="Calibri"/>
          <w:sz w:val="21"/>
          <w:szCs w:val="21"/>
        </w:rPr>
        <w:t xml:space="preserve"> όσο και του urban cruise χαρακτήρα της, που το καθιστά ένα μηχανάκι αστικών, αλλά και εκτός τειχών, διαδρομών. Ο ορισμός custom σημαίνει ότι είναι ένας καμβάς, πάνω στον οποίο μπορεί ο καθένας να διαμορφώσει το δικό του στυλ.</w:t>
      </w:r>
      <w:bookmarkStart w:id="8" w:name="_GoBack"/>
      <w:bookmarkEnd w:id="8"/>
    </w:p>
    <w:sectPr w:rsidR="00525DC9">
      <w:pgSz w:w="11900" w:h="16836"/>
      <w:pgMar w:top="1440" w:right="888" w:bottom="924" w:left="873" w:header="0" w:footer="0" w:gutter="0"/>
      <w:cols w:num="2" w:space="720" w:equalWidth="0">
        <w:col w:w="5567" w:space="720"/>
        <w:col w:w="38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8E1F29"/>
    <w:multiLevelType w:val="hybridMultilevel"/>
    <w:tmpl w:val="C876E6AC"/>
    <w:lvl w:ilvl="0" w:tplc="E9669570">
      <w:start w:val="1"/>
      <w:numFmt w:val="bullet"/>
      <w:lvlText w:val="Η"/>
      <w:lvlJc w:val="left"/>
    </w:lvl>
    <w:lvl w:ilvl="1" w:tplc="8A16E0AE">
      <w:numFmt w:val="decimal"/>
      <w:lvlText w:val=""/>
      <w:lvlJc w:val="left"/>
    </w:lvl>
    <w:lvl w:ilvl="2" w:tplc="11764F70">
      <w:numFmt w:val="decimal"/>
      <w:lvlText w:val=""/>
      <w:lvlJc w:val="left"/>
    </w:lvl>
    <w:lvl w:ilvl="3" w:tplc="EA4E5876">
      <w:numFmt w:val="decimal"/>
      <w:lvlText w:val=""/>
      <w:lvlJc w:val="left"/>
    </w:lvl>
    <w:lvl w:ilvl="4" w:tplc="32B6D71E">
      <w:numFmt w:val="decimal"/>
      <w:lvlText w:val=""/>
      <w:lvlJc w:val="left"/>
    </w:lvl>
    <w:lvl w:ilvl="5" w:tplc="2D2671D4">
      <w:numFmt w:val="decimal"/>
      <w:lvlText w:val=""/>
      <w:lvlJc w:val="left"/>
    </w:lvl>
    <w:lvl w:ilvl="6" w:tplc="3F621094">
      <w:numFmt w:val="decimal"/>
      <w:lvlText w:val=""/>
      <w:lvlJc w:val="left"/>
    </w:lvl>
    <w:lvl w:ilvl="7" w:tplc="680AB9BE">
      <w:numFmt w:val="decimal"/>
      <w:lvlText w:val=""/>
      <w:lvlJc w:val="left"/>
    </w:lvl>
    <w:lvl w:ilvl="8" w:tplc="3F82B5DC">
      <w:numFmt w:val="decimal"/>
      <w:lvlText w:val=""/>
      <w:lvlJc w:val="left"/>
    </w:lvl>
  </w:abstractNum>
  <w:abstractNum w:abstractNumId="1">
    <w:nsid w:val="2EB141F2"/>
    <w:multiLevelType w:val="hybridMultilevel"/>
    <w:tmpl w:val="955C5D5E"/>
    <w:lvl w:ilvl="0" w:tplc="71461628">
      <w:start w:val="1"/>
      <w:numFmt w:val="bullet"/>
      <w:lvlText w:val="Η"/>
      <w:lvlJc w:val="left"/>
    </w:lvl>
    <w:lvl w:ilvl="1" w:tplc="7A92D934">
      <w:numFmt w:val="decimal"/>
      <w:lvlText w:val=""/>
      <w:lvlJc w:val="left"/>
    </w:lvl>
    <w:lvl w:ilvl="2" w:tplc="52CE3F14">
      <w:numFmt w:val="decimal"/>
      <w:lvlText w:val=""/>
      <w:lvlJc w:val="left"/>
    </w:lvl>
    <w:lvl w:ilvl="3" w:tplc="745C7F32">
      <w:numFmt w:val="decimal"/>
      <w:lvlText w:val=""/>
      <w:lvlJc w:val="left"/>
    </w:lvl>
    <w:lvl w:ilvl="4" w:tplc="3D5A278A">
      <w:numFmt w:val="decimal"/>
      <w:lvlText w:val=""/>
      <w:lvlJc w:val="left"/>
    </w:lvl>
    <w:lvl w:ilvl="5" w:tplc="32008AC4">
      <w:numFmt w:val="decimal"/>
      <w:lvlText w:val=""/>
      <w:lvlJc w:val="left"/>
    </w:lvl>
    <w:lvl w:ilvl="6" w:tplc="F86CEF72">
      <w:numFmt w:val="decimal"/>
      <w:lvlText w:val=""/>
      <w:lvlJc w:val="left"/>
    </w:lvl>
    <w:lvl w:ilvl="7" w:tplc="919454EC">
      <w:numFmt w:val="decimal"/>
      <w:lvlText w:val=""/>
      <w:lvlJc w:val="left"/>
    </w:lvl>
    <w:lvl w:ilvl="8" w:tplc="5AD296EA">
      <w:numFmt w:val="decimal"/>
      <w:lvlText w:val=""/>
      <w:lvlJc w:val="left"/>
    </w:lvl>
  </w:abstractNum>
  <w:abstractNum w:abstractNumId="2">
    <w:nsid w:val="3D1B58BA"/>
    <w:multiLevelType w:val="hybridMultilevel"/>
    <w:tmpl w:val="634EFB88"/>
    <w:lvl w:ilvl="0" w:tplc="31F04044">
      <w:start w:val="1"/>
      <w:numFmt w:val="bullet"/>
      <w:lvlText w:val="Η"/>
      <w:lvlJc w:val="left"/>
    </w:lvl>
    <w:lvl w:ilvl="1" w:tplc="E07EF0B2">
      <w:numFmt w:val="decimal"/>
      <w:lvlText w:val=""/>
      <w:lvlJc w:val="left"/>
    </w:lvl>
    <w:lvl w:ilvl="2" w:tplc="9A96DF36">
      <w:numFmt w:val="decimal"/>
      <w:lvlText w:val=""/>
      <w:lvlJc w:val="left"/>
    </w:lvl>
    <w:lvl w:ilvl="3" w:tplc="A2DEC922">
      <w:numFmt w:val="decimal"/>
      <w:lvlText w:val=""/>
      <w:lvlJc w:val="left"/>
    </w:lvl>
    <w:lvl w:ilvl="4" w:tplc="C8BEBC8C">
      <w:numFmt w:val="decimal"/>
      <w:lvlText w:val=""/>
      <w:lvlJc w:val="left"/>
    </w:lvl>
    <w:lvl w:ilvl="5" w:tplc="D0781716">
      <w:numFmt w:val="decimal"/>
      <w:lvlText w:val=""/>
      <w:lvlJc w:val="left"/>
    </w:lvl>
    <w:lvl w:ilvl="6" w:tplc="FC004B52">
      <w:numFmt w:val="decimal"/>
      <w:lvlText w:val=""/>
      <w:lvlJc w:val="left"/>
    </w:lvl>
    <w:lvl w:ilvl="7" w:tplc="1450C876">
      <w:numFmt w:val="decimal"/>
      <w:lvlText w:val=""/>
      <w:lvlJc w:val="left"/>
    </w:lvl>
    <w:lvl w:ilvl="8" w:tplc="D9C607CC">
      <w:numFmt w:val="decimal"/>
      <w:lvlText w:val=""/>
      <w:lvlJc w:val="left"/>
    </w:lvl>
  </w:abstractNum>
  <w:abstractNum w:abstractNumId="3">
    <w:nsid w:val="41B71EFB"/>
    <w:multiLevelType w:val="hybridMultilevel"/>
    <w:tmpl w:val="17C41920"/>
    <w:lvl w:ilvl="0" w:tplc="53429B42">
      <w:start w:val="1"/>
      <w:numFmt w:val="bullet"/>
      <w:lvlText w:val="Ο"/>
      <w:lvlJc w:val="left"/>
    </w:lvl>
    <w:lvl w:ilvl="1" w:tplc="D81E75F4">
      <w:numFmt w:val="decimal"/>
      <w:lvlText w:val=""/>
      <w:lvlJc w:val="left"/>
    </w:lvl>
    <w:lvl w:ilvl="2" w:tplc="9664104C">
      <w:numFmt w:val="decimal"/>
      <w:lvlText w:val=""/>
      <w:lvlJc w:val="left"/>
    </w:lvl>
    <w:lvl w:ilvl="3" w:tplc="7242B2A4">
      <w:numFmt w:val="decimal"/>
      <w:lvlText w:val=""/>
      <w:lvlJc w:val="left"/>
    </w:lvl>
    <w:lvl w:ilvl="4" w:tplc="D97021C8">
      <w:numFmt w:val="decimal"/>
      <w:lvlText w:val=""/>
      <w:lvlJc w:val="left"/>
    </w:lvl>
    <w:lvl w:ilvl="5" w:tplc="539A95E4">
      <w:numFmt w:val="decimal"/>
      <w:lvlText w:val=""/>
      <w:lvlJc w:val="left"/>
    </w:lvl>
    <w:lvl w:ilvl="6" w:tplc="B83C434E">
      <w:numFmt w:val="decimal"/>
      <w:lvlText w:val=""/>
      <w:lvlJc w:val="left"/>
    </w:lvl>
    <w:lvl w:ilvl="7" w:tplc="9B429886">
      <w:numFmt w:val="decimal"/>
      <w:lvlText w:val=""/>
      <w:lvlJc w:val="left"/>
    </w:lvl>
    <w:lvl w:ilvl="8" w:tplc="D4B0076A">
      <w:numFmt w:val="decimal"/>
      <w:lvlText w:val=""/>
      <w:lvlJc w:val="left"/>
    </w:lvl>
  </w:abstractNum>
  <w:abstractNum w:abstractNumId="4">
    <w:nsid w:val="46E87CCD"/>
    <w:multiLevelType w:val="hybridMultilevel"/>
    <w:tmpl w:val="29D05F18"/>
    <w:lvl w:ilvl="0" w:tplc="7DD025A2">
      <w:start w:val="1"/>
      <w:numFmt w:val="bullet"/>
      <w:lvlText w:val="η"/>
      <w:lvlJc w:val="left"/>
    </w:lvl>
    <w:lvl w:ilvl="1" w:tplc="30106314">
      <w:numFmt w:val="decimal"/>
      <w:lvlText w:val=""/>
      <w:lvlJc w:val="left"/>
    </w:lvl>
    <w:lvl w:ilvl="2" w:tplc="4B68699C">
      <w:numFmt w:val="decimal"/>
      <w:lvlText w:val=""/>
      <w:lvlJc w:val="left"/>
    </w:lvl>
    <w:lvl w:ilvl="3" w:tplc="06C4D526">
      <w:numFmt w:val="decimal"/>
      <w:lvlText w:val=""/>
      <w:lvlJc w:val="left"/>
    </w:lvl>
    <w:lvl w:ilvl="4" w:tplc="962E0824">
      <w:numFmt w:val="decimal"/>
      <w:lvlText w:val=""/>
      <w:lvlJc w:val="left"/>
    </w:lvl>
    <w:lvl w:ilvl="5" w:tplc="B6186284">
      <w:numFmt w:val="decimal"/>
      <w:lvlText w:val=""/>
      <w:lvlJc w:val="left"/>
    </w:lvl>
    <w:lvl w:ilvl="6" w:tplc="D3CA8DDA">
      <w:numFmt w:val="decimal"/>
      <w:lvlText w:val=""/>
      <w:lvlJc w:val="left"/>
    </w:lvl>
    <w:lvl w:ilvl="7" w:tplc="6FA0E9FE">
      <w:numFmt w:val="decimal"/>
      <w:lvlText w:val=""/>
      <w:lvlJc w:val="left"/>
    </w:lvl>
    <w:lvl w:ilvl="8" w:tplc="66844D4A">
      <w:numFmt w:val="decimal"/>
      <w:lvlText w:val=""/>
      <w:lvlJc w:val="left"/>
    </w:lvl>
  </w:abstractNum>
  <w:abstractNum w:abstractNumId="5">
    <w:nsid w:val="507ED7AB"/>
    <w:multiLevelType w:val="hybridMultilevel"/>
    <w:tmpl w:val="7C542354"/>
    <w:lvl w:ilvl="0" w:tplc="AB6A8FC8">
      <w:start w:val="1"/>
      <w:numFmt w:val="bullet"/>
      <w:lvlText w:val="Η"/>
      <w:lvlJc w:val="left"/>
    </w:lvl>
    <w:lvl w:ilvl="1" w:tplc="54548B76">
      <w:numFmt w:val="decimal"/>
      <w:lvlText w:val=""/>
      <w:lvlJc w:val="left"/>
    </w:lvl>
    <w:lvl w:ilvl="2" w:tplc="AAA647BA">
      <w:numFmt w:val="decimal"/>
      <w:lvlText w:val=""/>
      <w:lvlJc w:val="left"/>
    </w:lvl>
    <w:lvl w:ilvl="3" w:tplc="1C6E25E4">
      <w:numFmt w:val="decimal"/>
      <w:lvlText w:val=""/>
      <w:lvlJc w:val="left"/>
    </w:lvl>
    <w:lvl w:ilvl="4" w:tplc="ED741654">
      <w:numFmt w:val="decimal"/>
      <w:lvlText w:val=""/>
      <w:lvlJc w:val="left"/>
    </w:lvl>
    <w:lvl w:ilvl="5" w:tplc="103ACBC4">
      <w:numFmt w:val="decimal"/>
      <w:lvlText w:val=""/>
      <w:lvlJc w:val="left"/>
    </w:lvl>
    <w:lvl w:ilvl="6" w:tplc="C9C629E6">
      <w:numFmt w:val="decimal"/>
      <w:lvlText w:val=""/>
      <w:lvlJc w:val="left"/>
    </w:lvl>
    <w:lvl w:ilvl="7" w:tplc="CF7E8A30">
      <w:numFmt w:val="decimal"/>
      <w:lvlText w:val=""/>
      <w:lvlJc w:val="left"/>
    </w:lvl>
    <w:lvl w:ilvl="8" w:tplc="F2184C18">
      <w:numFmt w:val="decimal"/>
      <w:lvlText w:val=""/>
      <w:lvlJc w:val="left"/>
    </w:lvl>
  </w:abstractNum>
  <w:abstractNum w:abstractNumId="6">
    <w:nsid w:val="7545E146"/>
    <w:multiLevelType w:val="hybridMultilevel"/>
    <w:tmpl w:val="EDA0D562"/>
    <w:lvl w:ilvl="0" w:tplc="910AA2C8">
      <w:start w:val="1"/>
      <w:numFmt w:val="bullet"/>
      <w:lvlText w:val="Η"/>
      <w:lvlJc w:val="left"/>
    </w:lvl>
    <w:lvl w:ilvl="1" w:tplc="5B5AE208">
      <w:numFmt w:val="decimal"/>
      <w:lvlText w:val=""/>
      <w:lvlJc w:val="left"/>
    </w:lvl>
    <w:lvl w:ilvl="2" w:tplc="DC647FE4">
      <w:numFmt w:val="decimal"/>
      <w:lvlText w:val=""/>
      <w:lvlJc w:val="left"/>
    </w:lvl>
    <w:lvl w:ilvl="3" w:tplc="AEC0AD3A">
      <w:numFmt w:val="decimal"/>
      <w:lvlText w:val=""/>
      <w:lvlJc w:val="left"/>
    </w:lvl>
    <w:lvl w:ilvl="4" w:tplc="05C266A2">
      <w:numFmt w:val="decimal"/>
      <w:lvlText w:val=""/>
      <w:lvlJc w:val="left"/>
    </w:lvl>
    <w:lvl w:ilvl="5" w:tplc="ACA4917C">
      <w:numFmt w:val="decimal"/>
      <w:lvlText w:val=""/>
      <w:lvlJc w:val="left"/>
    </w:lvl>
    <w:lvl w:ilvl="6" w:tplc="D878FF1C">
      <w:numFmt w:val="decimal"/>
      <w:lvlText w:val=""/>
      <w:lvlJc w:val="left"/>
    </w:lvl>
    <w:lvl w:ilvl="7" w:tplc="7FE2A524">
      <w:numFmt w:val="decimal"/>
      <w:lvlText w:val=""/>
      <w:lvlJc w:val="left"/>
    </w:lvl>
    <w:lvl w:ilvl="8" w:tplc="E7007688">
      <w:numFmt w:val="decimal"/>
      <w:lvlText w:val=""/>
      <w:lvlJc w:val="left"/>
    </w:lvl>
  </w:abstractNum>
  <w:abstractNum w:abstractNumId="7">
    <w:nsid w:val="79E2A9E3"/>
    <w:multiLevelType w:val="hybridMultilevel"/>
    <w:tmpl w:val="CF242094"/>
    <w:lvl w:ilvl="0" w:tplc="519AFD5A">
      <w:start w:val="1"/>
      <w:numFmt w:val="bullet"/>
      <w:lvlText w:val="Η"/>
      <w:lvlJc w:val="left"/>
    </w:lvl>
    <w:lvl w:ilvl="1" w:tplc="18AE2394">
      <w:numFmt w:val="decimal"/>
      <w:lvlText w:val=""/>
      <w:lvlJc w:val="left"/>
    </w:lvl>
    <w:lvl w:ilvl="2" w:tplc="58CA9A2E">
      <w:numFmt w:val="decimal"/>
      <w:lvlText w:val=""/>
      <w:lvlJc w:val="left"/>
    </w:lvl>
    <w:lvl w:ilvl="3" w:tplc="3D068C20">
      <w:numFmt w:val="decimal"/>
      <w:lvlText w:val=""/>
      <w:lvlJc w:val="left"/>
    </w:lvl>
    <w:lvl w:ilvl="4" w:tplc="195676F0">
      <w:numFmt w:val="decimal"/>
      <w:lvlText w:val=""/>
      <w:lvlJc w:val="left"/>
    </w:lvl>
    <w:lvl w:ilvl="5" w:tplc="6BFC37B4">
      <w:numFmt w:val="decimal"/>
      <w:lvlText w:val=""/>
      <w:lvlJc w:val="left"/>
    </w:lvl>
    <w:lvl w:ilvl="6" w:tplc="86F84F36">
      <w:numFmt w:val="decimal"/>
      <w:lvlText w:val=""/>
      <w:lvlJc w:val="left"/>
    </w:lvl>
    <w:lvl w:ilvl="7" w:tplc="3404FE68">
      <w:numFmt w:val="decimal"/>
      <w:lvlText w:val=""/>
      <w:lvlJc w:val="left"/>
    </w:lvl>
    <w:lvl w:ilvl="8" w:tplc="A5124FD4">
      <w:numFmt w:val="decimal"/>
      <w:lvlText w:val=""/>
      <w:lvlJc w:val="left"/>
    </w:lvl>
  </w:abstractNum>
  <w:num w:numId="1">
    <w:abstractNumId w:val="0"/>
  </w:num>
  <w:num w:numId="2">
    <w:abstractNumId w:val="4"/>
  </w:num>
  <w:num w:numId="3">
    <w:abstractNumId w:val="2"/>
  </w:num>
  <w:num w:numId="4">
    <w:abstractNumId w:val="5"/>
  </w:num>
  <w:num w:numId="5">
    <w:abstractNumId w:val="1"/>
  </w:num>
  <w:num w:numId="6">
    <w:abstractNumId w:val="3"/>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DC9"/>
    <w:rsid w:val="00525DC9"/>
    <w:rsid w:val="00962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9626F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9626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ederationraredeseases.gr/" TargetMode="External"/><Relationship Id="rId13" Type="http://schemas.openxmlformats.org/officeDocument/2006/relationships/hyperlink" Target="mailto:cysticfibrosis.gr@gmail.com" TargetMode="External"/><Relationship Id="rId18" Type="http://schemas.openxmlformats.org/officeDocument/2006/relationships/hyperlink" Target="http://www.narcolepsy-com.gr"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mailto:eosspanopa@outlook.com" TargetMode="External"/><Relationship Id="rId12" Type="http://schemas.openxmlformats.org/officeDocument/2006/relationships/hyperlink" Target="http://www.cysticfibrosis.gr"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mailto:info@arthritis.org.gr"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arthritis.org.gr/" TargetMode="Externa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1495</Words>
  <Characters>8078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Maroulis Christos</cp:lastModifiedBy>
  <cp:revision>2</cp:revision>
  <dcterms:created xsi:type="dcterms:W3CDTF">2020-02-28T11:52:00Z</dcterms:created>
  <dcterms:modified xsi:type="dcterms:W3CDTF">2020-02-28T10:57:00Z</dcterms:modified>
</cp:coreProperties>
</file>